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4E7E">
      <w:pPr>
        <w:tabs>
          <w:tab w:val="left" w:pos="5670"/>
        </w:tabs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年预算执行情况和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34E82547">
      <w:pPr>
        <w:tabs>
          <w:tab w:val="left" w:pos="5670"/>
        </w:tabs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共和县政府预算编制有关事项的说明</w:t>
      </w:r>
    </w:p>
    <w:p w14:paraId="16B45C26">
      <w:pPr>
        <w:tabs>
          <w:tab w:val="left" w:pos="5670"/>
        </w:tabs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C5C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年预算执行情况</w:t>
      </w:r>
    </w:p>
    <w:p w14:paraId="10954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（一）一般公共预算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执行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情况</w:t>
      </w:r>
    </w:p>
    <w:p w14:paraId="4567C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</w:rPr>
      </w:pPr>
      <w:bookmarkStart w:id="0" w:name="_GoBack"/>
      <w:r>
        <w:rPr>
          <w:rFonts w:hint="eastAsia" w:ascii="仿宋_GB2312" w:hAnsi="仿宋_GB2312" w:eastAsia="仿宋_GB2312"/>
          <w:b/>
          <w:sz w:val="32"/>
          <w:szCs w:val="24"/>
          <w:lang w:eastAsia="zh-CN"/>
        </w:rPr>
        <w:t>全县</w:t>
      </w:r>
      <w:r>
        <w:rPr>
          <w:rFonts w:hint="eastAsia" w:ascii="仿宋_GB2312" w:hAnsi="仿宋_GB2312" w:eastAsia="仿宋_GB2312"/>
          <w:b/>
          <w:sz w:val="32"/>
          <w:szCs w:val="24"/>
        </w:rPr>
        <w:t>执行情况。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2024年，我县</w:t>
      </w:r>
      <w:r>
        <w:rPr>
          <w:rFonts w:hint="eastAsia" w:ascii="仿宋_GB2312" w:hAnsi="仿宋_GB2312" w:eastAsia="仿宋_GB2312"/>
          <w:sz w:val="32"/>
          <w:szCs w:val="24"/>
        </w:rPr>
        <w:t>一般公共预算总收入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614227</w:t>
      </w:r>
      <w:r>
        <w:rPr>
          <w:rFonts w:hint="eastAsia" w:ascii="仿宋_GB2312" w:hAnsi="仿宋_GB2312" w:eastAsia="仿宋_GB2312"/>
          <w:sz w:val="32"/>
          <w:szCs w:val="24"/>
        </w:rPr>
        <w:t>万元。其中:地方一般公共预算收入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93607</w:t>
      </w:r>
      <w:r>
        <w:rPr>
          <w:rFonts w:hint="eastAsia" w:ascii="仿宋_GB2312" w:hAnsi="仿宋_GB2312" w:eastAsia="仿宋_GB2312"/>
          <w:sz w:val="32"/>
          <w:szCs w:val="24"/>
        </w:rPr>
        <w:t>万元,上级补助收入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324105</w:t>
      </w:r>
      <w:r>
        <w:rPr>
          <w:rFonts w:hint="eastAsia" w:ascii="仿宋_GB2312" w:hAnsi="仿宋_GB2312" w:eastAsia="仿宋_GB2312"/>
          <w:sz w:val="32"/>
          <w:szCs w:val="24"/>
        </w:rPr>
        <w:t>万元，上年结余收入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27602</w:t>
      </w:r>
      <w:r>
        <w:rPr>
          <w:rFonts w:hint="eastAsia" w:ascii="仿宋_GB2312" w:hAnsi="仿宋_GB2312" w:eastAsia="仿宋_GB2312"/>
          <w:sz w:val="32"/>
          <w:szCs w:val="24"/>
        </w:rPr>
        <w:t>万元，动用预算稳定调节基金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130563</w:t>
      </w:r>
      <w:r>
        <w:rPr>
          <w:rFonts w:hint="eastAsia" w:ascii="仿宋_GB2312" w:hAnsi="仿宋_GB2312" w:eastAsia="仿宋_GB2312"/>
          <w:sz w:val="32"/>
          <w:szCs w:val="24"/>
        </w:rPr>
        <w:t>万元，调入资金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4941</w:t>
      </w:r>
      <w:r>
        <w:rPr>
          <w:rFonts w:hint="eastAsia" w:ascii="仿宋_GB2312" w:hAnsi="仿宋_GB2312" w:eastAsia="仿宋_GB2312"/>
          <w:sz w:val="32"/>
          <w:szCs w:val="24"/>
        </w:rPr>
        <w:t>万元，地方政府新增债券收入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33409</w:t>
      </w:r>
      <w:r>
        <w:rPr>
          <w:rFonts w:hint="eastAsia" w:ascii="仿宋_GB2312" w:hAnsi="仿宋_GB2312" w:eastAsia="仿宋_GB2312"/>
          <w:sz w:val="32"/>
          <w:szCs w:val="24"/>
        </w:rPr>
        <w:t>万元。财政总支出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572720</w:t>
      </w:r>
      <w:r>
        <w:rPr>
          <w:rFonts w:hint="eastAsia" w:ascii="仿宋_GB2312" w:hAnsi="仿宋_GB2312" w:eastAsia="仿宋_GB2312"/>
          <w:sz w:val="32"/>
          <w:szCs w:val="24"/>
        </w:rPr>
        <w:t>万元。年终结余结转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41507</w:t>
      </w:r>
      <w:r>
        <w:rPr>
          <w:rFonts w:hint="eastAsia" w:ascii="仿宋_GB2312" w:hAnsi="仿宋_GB2312" w:eastAsia="仿宋_GB2312"/>
          <w:sz w:val="32"/>
          <w:szCs w:val="24"/>
        </w:rPr>
        <w:t>万元。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地方一般公共预算收入情况。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93607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万元，为年初预算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90400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103.55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%，上年同期数为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85236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万元，增收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8371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一般公共预算支出情况。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424074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万元，支出率为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91.1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支出额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排全州第一位，上年同期数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370540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53534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14.45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bookmarkEnd w:id="0"/>
    <w:p w14:paraId="79445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（二）政府性基金预算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执行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情况</w:t>
      </w:r>
    </w:p>
    <w:p w14:paraId="43CE7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政府性基金预算收入完成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42965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万元，其中：当年政府性基金预算收入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32434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，调入资金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。政府性基金支出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当年政府性基金预算支出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万元，调出资金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万元。结转下年支出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7AB33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（三）国有资本经营预算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执行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情况</w:t>
      </w:r>
    </w:p>
    <w:p w14:paraId="38DAD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万元。其中：本年收入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万元，上年结余收入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万元。国有资本经营支出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万元，调出资金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年终结余结转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760FF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（四）社会保险基金预算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执行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情况</w:t>
      </w:r>
    </w:p>
    <w:p w14:paraId="01B0D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上年结余收入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16282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万元，当年完成社会保险基金收入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万元,其中：城乡居民基本养老保险基金收入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万元。社会保险基金支出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3208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万元，其中：城乡居民基本养老保险基金支出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3208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万元。本年收支结余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万元，年末滚存结余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17309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7B7AF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（五）政府性债务情况</w:t>
      </w:r>
    </w:p>
    <w:p w14:paraId="358F8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，我县地方政府债务余额为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123992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其中：一般债券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106583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万元；专项债券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17409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年新增债券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33409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万元（其中：省厅指定用途债券资金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547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万元，额度转贷收入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32862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2024年，偿还一般债券本金1896万元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截止202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年底，我县政府性债务余额为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155505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其中：一般债务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138096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万元；专项债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17409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）。</w:t>
      </w:r>
    </w:p>
    <w:p w14:paraId="0E90C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(六）需要说明的问题</w:t>
      </w:r>
    </w:p>
    <w:p w14:paraId="5BB45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根据《海南州财政局关于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2024年分地区地方政府债务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的通知》（南财预字〔202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338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号）文件要求，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我县政府债务限额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亿元，调整后我县政府债务限额为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17.15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亿元（一般债券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14.61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亿元；专项债券2.54亿元）。</w:t>
      </w:r>
    </w:p>
    <w:p w14:paraId="0C72B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textAlignment w:val="auto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二、202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pacing w:val="6"/>
          <w:sz w:val="32"/>
          <w:szCs w:val="32"/>
        </w:rPr>
        <w:t>年全县预算草案</w:t>
      </w:r>
    </w:p>
    <w:p w14:paraId="68F4E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7" w:firstLineChars="200"/>
        <w:textAlignment w:val="auto"/>
        <w:rPr>
          <w:rFonts w:ascii="楷体_GB2312" w:hAnsi="楷体" w:eastAsia="楷体_GB2312" w:cs="Cambria"/>
          <w:b/>
          <w:spacing w:val="6"/>
          <w:sz w:val="32"/>
          <w:szCs w:val="32"/>
        </w:rPr>
      </w:pPr>
      <w:r>
        <w:rPr>
          <w:rFonts w:hint="eastAsia" w:ascii="楷体_GB2312" w:hAnsi="楷体" w:eastAsia="楷体_GB2312" w:cs="Cambria"/>
          <w:b/>
          <w:spacing w:val="6"/>
          <w:sz w:val="32"/>
          <w:szCs w:val="32"/>
        </w:rPr>
        <w:t>（</w:t>
      </w:r>
      <w:r>
        <w:rPr>
          <w:rFonts w:hint="eastAsia" w:ascii="楷体_GB2312" w:hAnsi="楷体" w:eastAsia="楷体_GB2312" w:cs="Cambria"/>
          <w:b/>
          <w:spacing w:val="6"/>
          <w:sz w:val="32"/>
          <w:szCs w:val="32"/>
          <w:lang w:eastAsia="zh-CN"/>
        </w:rPr>
        <w:t>一</w:t>
      </w:r>
      <w:r>
        <w:rPr>
          <w:rFonts w:hint="eastAsia" w:ascii="楷体_GB2312" w:hAnsi="楷体" w:eastAsia="楷体_GB2312" w:cs="Cambria"/>
          <w:b/>
          <w:spacing w:val="6"/>
          <w:sz w:val="32"/>
          <w:szCs w:val="32"/>
        </w:rPr>
        <w:t>）一般公共预算安排情况</w:t>
      </w:r>
    </w:p>
    <w:p w14:paraId="6A18A8C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64" w:firstLineChars="200"/>
        <w:jc w:val="both"/>
        <w:rPr>
          <w:rFonts w:ascii="仿宋_GB2312" w:eastAsia="仿宋_GB2312" w:cs="Times New Roman"/>
          <w:spacing w:val="6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202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年，全县总财力为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425076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万元，其中：地方一般公共预算收入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61701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万元，上级补助收入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124139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万元，上年结转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41507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万元，各类上级提前预告专项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79052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万元，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eastAsia="zh-CN"/>
        </w:rPr>
        <w:t>动用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预算稳定调节基金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118677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万元。</w:t>
      </w:r>
    </w:p>
    <w:p w14:paraId="0859D55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64" w:firstLineChars="200"/>
        <w:jc w:val="both"/>
        <w:rPr>
          <w:rFonts w:ascii="仿宋_GB2312" w:eastAsia="仿宋_GB2312" w:cs="Times New Roman"/>
          <w:spacing w:val="6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地方一般公共预算收入为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61701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万元，较202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年执行数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93607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减少34.09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%，按征收部门分为：税务部门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53293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万元，财政部门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8408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按税种分为：税收收入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48343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万元，非税收入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  <w:lang w:val="en-US" w:eastAsia="zh-CN"/>
        </w:rPr>
        <w:t>13358</w:t>
      </w:r>
      <w:r>
        <w:rPr>
          <w:rFonts w:hint="eastAsia" w:ascii="仿宋_GB2312" w:eastAsia="仿宋_GB2312" w:cs="Times New Roman"/>
          <w:spacing w:val="6"/>
          <w:sz w:val="32"/>
          <w:szCs w:val="32"/>
          <w:highlight w:val="none"/>
        </w:rPr>
        <w:t>万元。</w:t>
      </w:r>
    </w:p>
    <w:p w14:paraId="6BAED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rPr>
          <w:rFonts w:hint="default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按照收支平衡的原则，202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年全县一般公共预算总支出为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425076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万元，其中：</w:t>
      </w:r>
      <w:r>
        <w:rPr>
          <w:rFonts w:hint="eastAsia" w:ascii="仿宋_GB2312" w:eastAsia="仿宋_GB2312" w:cs="Times New Roman"/>
          <w:b/>
          <w:bCs/>
          <w:spacing w:val="6"/>
          <w:kern w:val="0"/>
          <w:sz w:val="32"/>
          <w:szCs w:val="32"/>
          <w:highlight w:val="none"/>
        </w:rPr>
        <w:t>一是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工资福利支出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75495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万元,</w:t>
      </w:r>
      <w:r>
        <w:rPr>
          <w:rFonts w:hint="eastAsia" w:ascii="仿宋_GB2312" w:eastAsia="仿宋_GB2312" w:cs="Times New Roman"/>
          <w:b/>
          <w:bCs/>
          <w:spacing w:val="6"/>
          <w:kern w:val="0"/>
          <w:sz w:val="32"/>
          <w:szCs w:val="32"/>
          <w:highlight w:val="none"/>
        </w:rPr>
        <w:t>二是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公用经费支出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3786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万元,</w:t>
      </w:r>
      <w:r>
        <w:rPr>
          <w:rFonts w:hint="eastAsia" w:ascii="仿宋_GB2312" w:eastAsia="仿宋_GB2312" w:cs="Times New Roman"/>
          <w:b/>
          <w:bCs/>
          <w:spacing w:val="6"/>
          <w:kern w:val="0"/>
          <w:sz w:val="32"/>
          <w:szCs w:val="32"/>
          <w:highlight w:val="none"/>
        </w:rPr>
        <w:t>三是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各类县级专项支出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210580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Times New Roman"/>
          <w:b/>
          <w:bCs/>
          <w:spacing w:val="6"/>
          <w:kern w:val="0"/>
          <w:sz w:val="32"/>
          <w:szCs w:val="32"/>
          <w:highlight w:val="none"/>
        </w:rPr>
        <w:t>,四是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各类上级提前预告专项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79052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eastAsia="仿宋_GB2312" w:cs="Times New Roman"/>
          <w:b/>
          <w:bCs/>
          <w:spacing w:val="6"/>
          <w:kern w:val="0"/>
          <w:sz w:val="32"/>
          <w:szCs w:val="32"/>
          <w:highlight w:val="none"/>
        </w:rPr>
        <w:t>五是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上年结转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41507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万元,</w:t>
      </w:r>
      <w:r>
        <w:rPr>
          <w:rFonts w:hint="eastAsia" w:ascii="仿宋_GB2312" w:eastAsia="仿宋_GB2312" w:cs="Times New Roman"/>
          <w:b/>
          <w:bCs/>
          <w:spacing w:val="6"/>
          <w:kern w:val="0"/>
          <w:sz w:val="32"/>
          <w:szCs w:val="32"/>
          <w:highlight w:val="none"/>
        </w:rPr>
        <w:t>六是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上解支出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3082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专项上解3082万元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，</w:t>
      </w:r>
      <w:r>
        <w:rPr>
          <w:rFonts w:hint="eastAsia" w:ascii="仿宋_GB2312" w:eastAsia="仿宋_GB2312" w:cs="Times New Roman"/>
          <w:b/>
          <w:bCs/>
          <w:spacing w:val="6"/>
          <w:kern w:val="0"/>
          <w:sz w:val="32"/>
          <w:szCs w:val="32"/>
          <w:highlight w:val="none"/>
        </w:rPr>
        <w:t>七</w:t>
      </w:r>
      <w:r>
        <w:rPr>
          <w:rFonts w:hint="eastAsia" w:ascii="仿宋_GB2312" w:hAnsi="宋体" w:eastAsia="仿宋_GB2312" w:cs="Times New Roman"/>
          <w:b/>
          <w:bCs/>
          <w:spacing w:val="6"/>
          <w:sz w:val="32"/>
          <w:szCs w:val="32"/>
          <w:highlight w:val="none"/>
        </w:rPr>
        <w:t>是</w:t>
      </w:r>
      <w:r>
        <w:rPr>
          <w:rFonts w:hint="eastAsia" w:ascii="仿宋_GB2312" w:hAnsi="宋体" w:eastAsia="仿宋_GB2312" w:cs="Times New Roman"/>
          <w:bCs/>
          <w:spacing w:val="6"/>
          <w:sz w:val="32"/>
          <w:szCs w:val="32"/>
          <w:highlight w:val="none"/>
        </w:rPr>
        <w:t>预备费4</w:t>
      </w:r>
      <w:r>
        <w:rPr>
          <w:rFonts w:hint="eastAsia" w:ascii="仿宋_GB2312" w:hAnsi="宋体" w:eastAsia="仿宋_GB2312" w:cs="Times New Roman"/>
          <w:bCs/>
          <w:spacing w:val="6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宋体" w:eastAsia="仿宋_GB2312" w:cs="Times New Roman"/>
          <w:bCs/>
          <w:spacing w:val="6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Times New Roman"/>
          <w:bCs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Times New Roman"/>
          <w:b/>
          <w:bCs w:val="0"/>
          <w:spacing w:val="6"/>
          <w:sz w:val="32"/>
          <w:szCs w:val="32"/>
          <w:highlight w:val="none"/>
          <w:lang w:eastAsia="zh-CN"/>
        </w:rPr>
        <w:t>八是</w:t>
      </w:r>
      <w:r>
        <w:rPr>
          <w:rFonts w:hint="eastAsia" w:ascii="仿宋_GB2312" w:hAnsi="宋体" w:eastAsia="仿宋_GB2312" w:cs="Times New Roman"/>
          <w:bCs/>
          <w:spacing w:val="6"/>
          <w:sz w:val="32"/>
          <w:szCs w:val="32"/>
          <w:highlight w:val="none"/>
          <w:lang w:eastAsia="zh-CN"/>
        </w:rPr>
        <w:t>一般债券债务还本付息支出</w:t>
      </w:r>
      <w:r>
        <w:rPr>
          <w:rFonts w:hint="eastAsia" w:ascii="仿宋_GB2312" w:hAnsi="宋体" w:eastAsia="仿宋_GB2312" w:cs="Times New Roman"/>
          <w:bCs/>
          <w:spacing w:val="6"/>
          <w:sz w:val="32"/>
          <w:szCs w:val="32"/>
          <w:highlight w:val="none"/>
          <w:lang w:val="en-US" w:eastAsia="zh-CN"/>
        </w:rPr>
        <w:t>7074万元。</w:t>
      </w:r>
    </w:p>
    <w:p w14:paraId="1A7E98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67" w:firstLineChars="200"/>
        <w:rPr>
          <w:rFonts w:ascii="楷体_GB2312" w:hAnsi="宋体" w:eastAsia="楷体_GB2312" w:cstheme="minorBidi"/>
          <w:b/>
          <w:spacing w:val="6"/>
          <w:sz w:val="32"/>
          <w:szCs w:val="32"/>
          <w:highlight w:val="none"/>
        </w:rPr>
      </w:pPr>
      <w:r>
        <w:rPr>
          <w:rFonts w:hint="eastAsia" w:ascii="楷体_GB2312" w:hAnsi="宋体" w:eastAsia="楷体_GB2312" w:cstheme="minorBidi"/>
          <w:b/>
          <w:spacing w:val="6"/>
          <w:sz w:val="32"/>
          <w:szCs w:val="32"/>
          <w:highlight w:val="none"/>
        </w:rPr>
        <w:t>（</w:t>
      </w:r>
      <w:r>
        <w:rPr>
          <w:rFonts w:hint="eastAsia" w:ascii="楷体_GB2312" w:hAnsi="宋体" w:eastAsia="楷体_GB2312" w:cstheme="minorBidi"/>
          <w:b/>
          <w:spacing w:val="6"/>
          <w:sz w:val="32"/>
          <w:szCs w:val="32"/>
          <w:highlight w:val="none"/>
          <w:lang w:eastAsia="zh-CN"/>
        </w:rPr>
        <w:t>二</w:t>
      </w:r>
      <w:r>
        <w:rPr>
          <w:rFonts w:hint="eastAsia" w:ascii="楷体_GB2312" w:hAnsi="宋体" w:eastAsia="楷体_GB2312" w:cstheme="minorBidi"/>
          <w:b/>
          <w:spacing w:val="6"/>
          <w:sz w:val="32"/>
          <w:szCs w:val="32"/>
          <w:highlight w:val="none"/>
        </w:rPr>
        <w:t>）政府性基金预算安排情况</w:t>
      </w:r>
    </w:p>
    <w:p w14:paraId="0473AA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64" w:firstLineChars="200"/>
        <w:rPr>
          <w:rFonts w:ascii="仿宋_GB2312" w:hAnsi="宋体" w:eastAsia="仿宋_GB2312" w:cs="Times New Roman"/>
          <w:bCs/>
          <w:spacing w:val="6"/>
          <w:w w:val="95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全县政府性基金总收入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48722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万元，其中：当年地方政府性基金收入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23898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万元，上级提前预告基金专项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3082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万元，上年结转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  <w:lang w:val="en-US" w:eastAsia="zh-CN"/>
        </w:rPr>
        <w:t>21742</w:t>
      </w:r>
      <w:r>
        <w:rPr>
          <w:rFonts w:hint="eastAsia" w:ascii="仿宋_GB2312" w:eastAsia="仿宋_GB2312" w:cs="Times New Roman"/>
          <w:spacing w:val="6"/>
          <w:kern w:val="0"/>
          <w:sz w:val="32"/>
          <w:szCs w:val="32"/>
          <w:highlight w:val="none"/>
        </w:rPr>
        <w:t>万元。</w:t>
      </w:r>
      <w:r>
        <w:rPr>
          <w:rFonts w:hint="eastAsia" w:ascii="仿宋_GB2312" w:hAnsi="宋体" w:eastAsia="仿宋_GB2312" w:cs="Times New Roman"/>
          <w:bCs/>
          <w:spacing w:val="4"/>
          <w:sz w:val="32"/>
          <w:szCs w:val="32"/>
          <w:highlight w:val="none"/>
        </w:rPr>
        <w:t>政府性基金预算</w:t>
      </w:r>
      <w:r>
        <w:rPr>
          <w:rFonts w:hint="eastAsia" w:ascii="仿宋_GB2312" w:hAnsi="宋体" w:eastAsia="仿宋_GB2312" w:cs="Times New Roman"/>
          <w:bCs/>
          <w:spacing w:val="6"/>
          <w:w w:val="95"/>
          <w:sz w:val="32"/>
          <w:szCs w:val="32"/>
          <w:highlight w:val="none"/>
        </w:rPr>
        <w:t>支出</w:t>
      </w:r>
      <w:r>
        <w:rPr>
          <w:rFonts w:hint="eastAsia" w:ascii="仿宋_GB2312" w:hAnsi="宋体" w:eastAsia="仿宋_GB2312" w:cs="Times New Roman"/>
          <w:bCs/>
          <w:spacing w:val="6"/>
          <w:w w:val="95"/>
          <w:sz w:val="32"/>
          <w:szCs w:val="32"/>
          <w:highlight w:val="none"/>
          <w:lang w:val="en-US" w:eastAsia="zh-CN"/>
        </w:rPr>
        <w:t>48722</w:t>
      </w:r>
      <w:r>
        <w:rPr>
          <w:rFonts w:hint="eastAsia" w:ascii="仿宋_GB2312" w:hAnsi="宋体" w:eastAsia="仿宋_GB2312" w:cs="Times New Roman"/>
          <w:bCs/>
          <w:spacing w:val="6"/>
          <w:w w:val="95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Times New Roman"/>
          <w:bCs/>
          <w:spacing w:val="6"/>
          <w:w w:val="95"/>
          <w:sz w:val="32"/>
          <w:szCs w:val="32"/>
          <w:highlight w:val="none"/>
          <w:lang w:eastAsia="zh-CN"/>
        </w:rPr>
        <w:t>。</w:t>
      </w:r>
    </w:p>
    <w:p w14:paraId="2347B1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67" w:firstLineChars="200"/>
        <w:rPr>
          <w:rFonts w:ascii="楷体_GB2312" w:hAnsi="宋体" w:eastAsia="楷体_GB2312" w:cstheme="minorBidi"/>
          <w:b/>
          <w:spacing w:val="6"/>
          <w:sz w:val="32"/>
          <w:szCs w:val="32"/>
          <w:highlight w:val="none"/>
        </w:rPr>
      </w:pPr>
      <w:r>
        <w:rPr>
          <w:rFonts w:hint="eastAsia" w:ascii="楷体_GB2312" w:hAnsi="宋体" w:eastAsia="楷体_GB2312" w:cstheme="minorBidi"/>
          <w:b/>
          <w:spacing w:val="6"/>
          <w:sz w:val="32"/>
          <w:szCs w:val="32"/>
          <w:highlight w:val="none"/>
        </w:rPr>
        <w:t>（</w:t>
      </w:r>
      <w:r>
        <w:rPr>
          <w:rFonts w:hint="eastAsia" w:ascii="楷体_GB2312" w:hAnsi="宋体" w:eastAsia="楷体_GB2312" w:cstheme="minorBidi"/>
          <w:b/>
          <w:spacing w:val="6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宋体" w:eastAsia="楷体_GB2312" w:cstheme="minorBidi"/>
          <w:b/>
          <w:spacing w:val="6"/>
          <w:sz w:val="32"/>
          <w:szCs w:val="32"/>
          <w:highlight w:val="none"/>
        </w:rPr>
        <w:t>）国有资本经营预算安排情况</w:t>
      </w:r>
    </w:p>
    <w:p w14:paraId="0C80C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全县国有资本经营预算收入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万元，国有资本经营预算支出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。</w:t>
      </w:r>
    </w:p>
    <w:p w14:paraId="0EAA37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67" w:firstLineChars="200"/>
        <w:rPr>
          <w:rFonts w:ascii="楷体_GB2312" w:hAnsi="宋体" w:eastAsia="楷体_GB2312" w:cstheme="minorBidi"/>
          <w:b/>
          <w:spacing w:val="6"/>
          <w:sz w:val="32"/>
          <w:szCs w:val="32"/>
          <w:highlight w:val="none"/>
        </w:rPr>
      </w:pPr>
      <w:r>
        <w:rPr>
          <w:rFonts w:hint="eastAsia" w:ascii="楷体_GB2312" w:hAnsi="宋体" w:eastAsia="楷体_GB2312" w:cstheme="minorBidi"/>
          <w:b/>
          <w:spacing w:val="6"/>
          <w:sz w:val="32"/>
          <w:szCs w:val="32"/>
          <w:highlight w:val="none"/>
        </w:rPr>
        <w:t>（</w:t>
      </w:r>
      <w:r>
        <w:rPr>
          <w:rFonts w:hint="eastAsia" w:ascii="楷体_GB2312" w:hAnsi="宋体" w:eastAsia="楷体_GB2312" w:cstheme="minorBidi"/>
          <w:b/>
          <w:spacing w:val="6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宋体" w:eastAsia="楷体_GB2312" w:cstheme="minorBidi"/>
          <w:b/>
          <w:spacing w:val="6"/>
          <w:sz w:val="32"/>
          <w:szCs w:val="32"/>
          <w:highlight w:val="none"/>
        </w:rPr>
        <w:t>）社会保险基金收支预算安排情况</w:t>
      </w:r>
    </w:p>
    <w:p w14:paraId="5AACF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rPr>
          <w:rFonts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  <w:t>社会保险基金预算收入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  <w:lang w:val="en-US" w:eastAsia="zh-CN"/>
        </w:rPr>
        <w:t>5127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  <w:t>万元，其中:城乡居民基本养老保险基金收入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  <w:lang w:val="en-US" w:eastAsia="zh-CN"/>
        </w:rPr>
        <w:t>5127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  <w:t>万元；上年结余收入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  <w:lang w:val="en-US" w:eastAsia="zh-CN"/>
        </w:rPr>
        <w:t>17620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  <w:t>万元。</w:t>
      </w:r>
    </w:p>
    <w:p w14:paraId="704C9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64" w:firstLineChars="200"/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  <w:t>社会保险基金支出预算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  <w:lang w:val="en-US" w:eastAsia="zh-CN"/>
        </w:rPr>
        <w:t>3758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  <w:t>万元，其中:城乡居民基本养老保险基金支出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  <w:lang w:val="en-US" w:eastAsia="zh-CN"/>
        </w:rPr>
        <w:t>3758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  <w:t>万元;本年收支结余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  <w:lang w:val="en-US" w:eastAsia="zh-CN"/>
        </w:rPr>
        <w:t>1369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  <w:t>万元，年末滚存结余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  <w:lang w:val="en-US" w:eastAsia="zh-CN"/>
        </w:rPr>
        <w:t>18989</w:t>
      </w:r>
      <w:r>
        <w:rPr>
          <w:rFonts w:hint="eastAsia" w:ascii="仿宋_GB2312" w:hAnsi="宋体" w:eastAsia="仿宋_GB2312" w:cs="宋体"/>
          <w:bCs/>
          <w:spacing w:val="6"/>
          <w:kern w:val="0"/>
          <w:sz w:val="32"/>
          <w:szCs w:val="32"/>
          <w:highlight w:val="none"/>
        </w:rPr>
        <w:t>万元。</w:t>
      </w:r>
    </w:p>
    <w:p w14:paraId="41FA20C0"/>
    <w:sectPr>
      <w:pgSz w:w="11906" w:h="16838"/>
      <w:pgMar w:top="2098" w:right="1474" w:bottom="1984" w:left="1587" w:header="851" w:footer="794" w:gutter="0"/>
      <w:pgNumType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4427A"/>
    <w:rsid w:val="015B43CB"/>
    <w:rsid w:val="01D628BE"/>
    <w:rsid w:val="025A529E"/>
    <w:rsid w:val="0B8909A2"/>
    <w:rsid w:val="0BF73609"/>
    <w:rsid w:val="24A02B8C"/>
    <w:rsid w:val="314F1BC2"/>
    <w:rsid w:val="33233306"/>
    <w:rsid w:val="413C37E5"/>
    <w:rsid w:val="4A416A23"/>
    <w:rsid w:val="4AA743C5"/>
    <w:rsid w:val="4B94427A"/>
    <w:rsid w:val="4CD3324F"/>
    <w:rsid w:val="581110D0"/>
    <w:rsid w:val="5ADC6FEB"/>
    <w:rsid w:val="62D3491C"/>
    <w:rsid w:val="78A51694"/>
    <w:rsid w:val="790A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icrosoft Himalay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mbria" w:hAnsi="Cambria" w:cs="Cambria"/>
      <w:szCs w:val="24"/>
    </w:rPr>
  </w:style>
  <w:style w:type="paragraph" w:styleId="3">
    <w:name w:val="Body Text Indent"/>
    <w:basedOn w:val="1"/>
    <w:next w:val="1"/>
    <w:qFormat/>
    <w:uiPriority w:val="0"/>
    <w:pPr>
      <w:adjustRightInd w:val="0"/>
      <w:snapToGrid w:val="0"/>
      <w:spacing w:line="500" w:lineRule="exact"/>
      <w:ind w:right="567" w:firstLine="7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paragraph" w:customStyle="1" w:styleId="9">
    <w:name w:val="文件格式"/>
    <w:autoRedefine/>
    <w:qFormat/>
    <w:uiPriority w:val="0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1410</Words>
  <Characters>1786</Characters>
  <Lines>0</Lines>
  <Paragraphs>0</Paragraphs>
  <TotalTime>1</TotalTime>
  <ScaleCrop>false</ScaleCrop>
  <LinksUpToDate>false</LinksUpToDate>
  <CharactersWithSpaces>1787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2025-02-08T02:35:00Z</dcterms:created>
  <dc:creator>0℃</dc:creator>
  <cp:lastModifiedBy>0℃</cp:lastModifiedBy>
  <dcterms:modified xsi:type="dcterms:W3CDTF">2025-04-11T01:59:23Z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DE2D23AFDA3B431D8F4DBB28E2669314_11</vt:lpwstr>
  </property>
  <property fmtid="{D5CDD505-2E9C-101B-9397-08002B2CF9AE}" pid="4" name="KSOTemplateDocerSaveRecord">
    <vt:lpwstr>eyJoZGlkIjoiMjQ5NDA2YjdkYzJlZWViMjE0NGI4MDI4ZTgwNmUyNTUiLCJ1c2VySWQiOiIzNjAzNzEyMDMifQ==</vt:lpwstr>
  </property>
</Properties>
</file>