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050F1" w14:textId="77777777" w:rsidR="00B47511" w:rsidRPr="00702A2A" w:rsidRDefault="00774753">
      <w:pPr>
        <w:pStyle w:val="21"/>
        <w:tabs>
          <w:tab w:val="right" w:leader="dot" w:pos="8296"/>
        </w:tabs>
        <w:spacing w:line="240" w:lineRule="auto"/>
        <w:ind w:leftChars="200" w:left="480" w:firstLineChars="0" w:firstLine="0"/>
        <w:jc w:val="center"/>
        <w:rPr>
          <w:rFonts w:ascii="方正小标宋_GBK" w:eastAsia="方正小标宋_GBK" w:hAnsi="黑体"/>
          <w:sz w:val="36"/>
          <w:szCs w:val="36"/>
        </w:rPr>
      </w:pPr>
      <w:bookmarkStart w:id="0" w:name="_Toc136502355"/>
      <w:bookmarkStart w:id="1" w:name="_Toc134965132"/>
      <w:bookmarkStart w:id="2" w:name="_Toc135575687"/>
      <w:bookmarkStart w:id="3" w:name="_Toc137159448"/>
      <w:bookmarkStart w:id="4" w:name="_Toc135596445"/>
      <w:bookmarkStart w:id="5" w:name="_Toc136471054"/>
      <w:bookmarkStart w:id="6" w:name="_Toc135150608"/>
      <w:bookmarkStart w:id="7" w:name="_Toc135567126"/>
      <w:bookmarkStart w:id="8" w:name="_Toc135940985"/>
      <w:bookmarkStart w:id="9" w:name="_Toc137395875"/>
      <w:bookmarkStart w:id="10" w:name="_Toc136980517"/>
      <w:bookmarkStart w:id="11" w:name="_Toc146063353"/>
      <w:bookmarkStart w:id="12" w:name="_Toc132548506"/>
      <w:bookmarkStart w:id="13" w:name="_Toc65139813"/>
      <w:bookmarkStart w:id="14" w:name="_Toc65090418"/>
      <w:bookmarkStart w:id="15" w:name="_Toc65142326"/>
      <w:bookmarkStart w:id="16" w:name="_Toc132547252"/>
      <w:bookmarkStart w:id="17" w:name="_Toc66895958"/>
      <w:r w:rsidRPr="00702A2A">
        <w:rPr>
          <w:rFonts w:ascii="方正小标宋_GBK" w:eastAsia="方正小标宋_GBK" w:hAnsi="黑体" w:hint="eastAsia"/>
          <w:sz w:val="36"/>
          <w:szCs w:val="36"/>
        </w:rPr>
        <w:t>目录</w:t>
      </w:r>
      <w:bookmarkEnd w:id="0"/>
      <w:bookmarkEnd w:id="1"/>
      <w:bookmarkEnd w:id="2"/>
      <w:bookmarkEnd w:id="3"/>
      <w:bookmarkEnd w:id="4"/>
      <w:bookmarkEnd w:id="5"/>
      <w:bookmarkEnd w:id="6"/>
      <w:bookmarkEnd w:id="7"/>
      <w:bookmarkEnd w:id="8"/>
      <w:bookmarkEnd w:id="9"/>
      <w:bookmarkEnd w:id="10"/>
      <w:bookmarkEnd w:id="11"/>
    </w:p>
    <w:p w14:paraId="1C2E1674" w14:textId="238B22DB" w:rsidR="00EC2DBB" w:rsidRPr="008960A4" w:rsidRDefault="00774753" w:rsidP="008960A4">
      <w:pPr>
        <w:pStyle w:val="11"/>
        <w:tabs>
          <w:tab w:val="right" w:leader="dot" w:pos="8296"/>
        </w:tabs>
        <w:spacing w:before="0" w:after="0" w:line="240" w:lineRule="auto"/>
        <w:ind w:firstLineChars="0" w:firstLine="0"/>
        <w:jc w:val="both"/>
        <w:rPr>
          <w:rFonts w:ascii="黑体" w:eastAsia="黑体" w:cs="黑体"/>
          <w:b w:val="0"/>
          <w:bCs w:val="0"/>
          <w:caps w:val="0"/>
          <w:noProof/>
          <w:color w:val="000000" w:themeColor="text1"/>
          <w:kern w:val="44"/>
          <w:sz w:val="30"/>
          <w:szCs w:val="30"/>
        </w:rPr>
      </w:pPr>
      <w:r w:rsidRPr="00F46015">
        <w:rPr>
          <w:rFonts w:ascii="仿宋_GB2312" w:eastAsia="仿宋_GB2312" w:hAnsi="仿宋_GB2312" w:cs="仿宋_GB2312"/>
          <w:smallCaps/>
          <w:color w:val="000000" w:themeColor="text1"/>
          <w:sz w:val="30"/>
          <w:szCs w:val="30"/>
        </w:rPr>
        <w:fldChar w:fldCharType="begin"/>
      </w:r>
      <w:r w:rsidRPr="00702A2A">
        <w:rPr>
          <w:rFonts w:ascii="仿宋_GB2312" w:eastAsia="仿宋_GB2312" w:hAnsi="仿宋_GB2312" w:cs="仿宋_GB2312"/>
          <w:smallCaps/>
          <w:color w:val="000000" w:themeColor="text1"/>
          <w:sz w:val="30"/>
          <w:szCs w:val="30"/>
        </w:rPr>
        <w:instrText xml:space="preserve"> </w:instrText>
      </w:r>
      <w:r w:rsidRPr="00702A2A">
        <w:rPr>
          <w:rFonts w:ascii="仿宋_GB2312" w:eastAsia="仿宋_GB2312" w:hAnsi="仿宋_GB2312" w:cs="仿宋_GB2312" w:hint="eastAsia"/>
          <w:smallCaps/>
          <w:color w:val="000000" w:themeColor="text1"/>
          <w:sz w:val="30"/>
          <w:szCs w:val="30"/>
        </w:rPr>
        <w:instrText>TOC \o "1-2" \h \z \u</w:instrText>
      </w:r>
      <w:r w:rsidRPr="00702A2A">
        <w:rPr>
          <w:rFonts w:ascii="仿宋_GB2312" w:eastAsia="仿宋_GB2312" w:hAnsi="仿宋_GB2312" w:cs="仿宋_GB2312"/>
          <w:smallCaps/>
          <w:color w:val="000000" w:themeColor="text1"/>
          <w:sz w:val="30"/>
          <w:szCs w:val="30"/>
        </w:rPr>
        <w:instrText xml:space="preserve"> </w:instrText>
      </w:r>
      <w:r w:rsidRPr="00F46015">
        <w:rPr>
          <w:rFonts w:ascii="仿宋_GB2312" w:eastAsia="仿宋_GB2312" w:hAnsi="仿宋_GB2312" w:cs="仿宋_GB2312"/>
          <w:smallCaps/>
          <w:color w:val="000000" w:themeColor="text1"/>
          <w:sz w:val="30"/>
          <w:szCs w:val="30"/>
        </w:rPr>
        <w:fldChar w:fldCharType="separate"/>
      </w:r>
      <w:hyperlink w:anchor="_Toc167960523" w:history="1">
        <w:r w:rsidR="00EC2DBB" w:rsidRPr="008960A4">
          <w:rPr>
            <w:rFonts w:ascii="黑体" w:eastAsia="黑体" w:cs="黑体"/>
            <w:b w:val="0"/>
            <w:bCs w:val="0"/>
            <w:caps w:val="0"/>
            <w:noProof/>
            <w:color w:val="000000" w:themeColor="text1"/>
            <w:kern w:val="44"/>
            <w:sz w:val="30"/>
            <w:szCs w:val="30"/>
          </w:rPr>
          <w:t>前言</w:t>
        </w:r>
        <w:r w:rsidR="00EC2DBB" w:rsidRPr="008960A4">
          <w:rPr>
            <w:rFonts w:ascii="黑体" w:eastAsia="黑体" w:cs="黑体"/>
            <w:b w:val="0"/>
            <w:bCs w:val="0"/>
            <w:caps w:val="0"/>
            <w:noProof/>
            <w:webHidden/>
            <w:color w:val="000000" w:themeColor="text1"/>
            <w:kern w:val="44"/>
            <w:sz w:val="30"/>
            <w:szCs w:val="30"/>
          </w:rPr>
          <w:tab/>
        </w:r>
        <w:r w:rsidR="00EC2DBB" w:rsidRPr="008960A4">
          <w:rPr>
            <w:rFonts w:ascii="黑体" w:eastAsia="黑体" w:cs="黑体"/>
            <w:b w:val="0"/>
            <w:bCs w:val="0"/>
            <w:caps w:val="0"/>
            <w:noProof/>
            <w:webHidden/>
            <w:color w:val="000000" w:themeColor="text1"/>
            <w:kern w:val="44"/>
            <w:sz w:val="30"/>
            <w:szCs w:val="30"/>
          </w:rPr>
          <w:fldChar w:fldCharType="begin"/>
        </w:r>
        <w:r w:rsidR="00EC2DBB" w:rsidRPr="008960A4">
          <w:rPr>
            <w:rFonts w:ascii="黑体" w:eastAsia="黑体" w:cs="黑体"/>
            <w:b w:val="0"/>
            <w:bCs w:val="0"/>
            <w:caps w:val="0"/>
            <w:noProof/>
            <w:webHidden/>
            <w:color w:val="000000" w:themeColor="text1"/>
            <w:kern w:val="44"/>
            <w:sz w:val="30"/>
            <w:szCs w:val="30"/>
          </w:rPr>
          <w:instrText xml:space="preserve"> PAGEREF _Toc167960523 \h </w:instrText>
        </w:r>
        <w:r w:rsidR="00EC2DBB" w:rsidRPr="008960A4">
          <w:rPr>
            <w:rFonts w:ascii="黑体" w:eastAsia="黑体" w:cs="黑体"/>
            <w:b w:val="0"/>
            <w:bCs w:val="0"/>
            <w:caps w:val="0"/>
            <w:noProof/>
            <w:webHidden/>
            <w:color w:val="000000" w:themeColor="text1"/>
            <w:kern w:val="44"/>
            <w:sz w:val="30"/>
            <w:szCs w:val="30"/>
          </w:rPr>
        </w:r>
        <w:r w:rsidR="00EC2DBB" w:rsidRPr="008960A4">
          <w:rPr>
            <w:rFonts w:ascii="黑体" w:eastAsia="黑体" w:cs="黑体"/>
            <w:b w:val="0"/>
            <w:bCs w:val="0"/>
            <w:caps w:val="0"/>
            <w:noProof/>
            <w:webHidden/>
            <w:color w:val="000000" w:themeColor="text1"/>
            <w:kern w:val="44"/>
            <w:sz w:val="30"/>
            <w:szCs w:val="30"/>
          </w:rPr>
          <w:fldChar w:fldCharType="separate"/>
        </w:r>
        <w:r w:rsidR="00D037CA">
          <w:rPr>
            <w:rFonts w:ascii="黑体" w:eastAsia="黑体" w:cs="黑体"/>
            <w:b w:val="0"/>
            <w:bCs w:val="0"/>
            <w:caps w:val="0"/>
            <w:noProof/>
            <w:webHidden/>
            <w:color w:val="000000" w:themeColor="text1"/>
            <w:kern w:val="44"/>
            <w:sz w:val="30"/>
            <w:szCs w:val="30"/>
          </w:rPr>
          <w:t>1</w:t>
        </w:r>
        <w:r w:rsidR="00EC2DBB" w:rsidRPr="008960A4">
          <w:rPr>
            <w:rFonts w:ascii="黑体" w:eastAsia="黑体" w:cs="黑体"/>
            <w:b w:val="0"/>
            <w:bCs w:val="0"/>
            <w:caps w:val="0"/>
            <w:noProof/>
            <w:webHidden/>
            <w:color w:val="000000" w:themeColor="text1"/>
            <w:kern w:val="44"/>
            <w:sz w:val="30"/>
            <w:szCs w:val="30"/>
          </w:rPr>
          <w:fldChar w:fldCharType="end"/>
        </w:r>
      </w:hyperlink>
    </w:p>
    <w:p w14:paraId="2F201F02" w14:textId="734B6E1A" w:rsidR="00EC2DBB" w:rsidRPr="008960A4" w:rsidRDefault="00CB0CAB" w:rsidP="008960A4">
      <w:pPr>
        <w:pStyle w:val="11"/>
        <w:tabs>
          <w:tab w:val="right" w:leader="dot" w:pos="8296"/>
        </w:tabs>
        <w:spacing w:before="0" w:after="0" w:line="240" w:lineRule="auto"/>
        <w:ind w:firstLineChars="0" w:firstLine="0"/>
        <w:jc w:val="both"/>
        <w:rPr>
          <w:rFonts w:ascii="黑体" w:eastAsia="黑体" w:cs="黑体"/>
          <w:b w:val="0"/>
          <w:bCs w:val="0"/>
          <w:caps w:val="0"/>
          <w:noProof/>
          <w:color w:val="000000" w:themeColor="text1"/>
          <w:kern w:val="44"/>
          <w:sz w:val="30"/>
          <w:szCs w:val="30"/>
        </w:rPr>
      </w:pPr>
      <w:hyperlink w:anchor="_Toc167960524" w:history="1">
        <w:r w:rsidR="00EC2DBB" w:rsidRPr="008960A4">
          <w:rPr>
            <w:rFonts w:ascii="黑体" w:eastAsia="黑体" w:cs="黑体"/>
            <w:b w:val="0"/>
            <w:bCs w:val="0"/>
            <w:caps w:val="0"/>
            <w:noProof/>
            <w:color w:val="000000" w:themeColor="text1"/>
            <w:kern w:val="44"/>
            <w:sz w:val="30"/>
            <w:szCs w:val="30"/>
          </w:rPr>
          <w:t>第一章 规划背景</w:t>
        </w:r>
        <w:r w:rsidR="00EC2DBB" w:rsidRPr="008960A4">
          <w:rPr>
            <w:rFonts w:ascii="黑体" w:eastAsia="黑体" w:cs="黑体"/>
            <w:b w:val="0"/>
            <w:bCs w:val="0"/>
            <w:caps w:val="0"/>
            <w:noProof/>
            <w:webHidden/>
            <w:color w:val="000000" w:themeColor="text1"/>
            <w:kern w:val="44"/>
            <w:sz w:val="30"/>
            <w:szCs w:val="30"/>
          </w:rPr>
          <w:tab/>
        </w:r>
        <w:r w:rsidR="00EC2DBB" w:rsidRPr="008960A4">
          <w:rPr>
            <w:rFonts w:ascii="黑体" w:eastAsia="黑体" w:cs="黑体"/>
            <w:b w:val="0"/>
            <w:bCs w:val="0"/>
            <w:caps w:val="0"/>
            <w:noProof/>
            <w:webHidden/>
            <w:color w:val="000000" w:themeColor="text1"/>
            <w:kern w:val="44"/>
            <w:sz w:val="30"/>
            <w:szCs w:val="30"/>
          </w:rPr>
          <w:fldChar w:fldCharType="begin"/>
        </w:r>
        <w:r w:rsidR="00EC2DBB" w:rsidRPr="008960A4">
          <w:rPr>
            <w:rFonts w:ascii="黑体" w:eastAsia="黑体" w:cs="黑体"/>
            <w:b w:val="0"/>
            <w:bCs w:val="0"/>
            <w:caps w:val="0"/>
            <w:noProof/>
            <w:webHidden/>
            <w:color w:val="000000" w:themeColor="text1"/>
            <w:kern w:val="44"/>
            <w:sz w:val="30"/>
            <w:szCs w:val="30"/>
          </w:rPr>
          <w:instrText xml:space="preserve"> PAGEREF _Toc167960524 \h </w:instrText>
        </w:r>
        <w:r w:rsidR="00EC2DBB" w:rsidRPr="008960A4">
          <w:rPr>
            <w:rFonts w:ascii="黑体" w:eastAsia="黑体" w:cs="黑体"/>
            <w:b w:val="0"/>
            <w:bCs w:val="0"/>
            <w:caps w:val="0"/>
            <w:noProof/>
            <w:webHidden/>
            <w:color w:val="000000" w:themeColor="text1"/>
            <w:kern w:val="44"/>
            <w:sz w:val="30"/>
            <w:szCs w:val="30"/>
          </w:rPr>
        </w:r>
        <w:r w:rsidR="00EC2DBB" w:rsidRPr="008960A4">
          <w:rPr>
            <w:rFonts w:ascii="黑体" w:eastAsia="黑体" w:cs="黑体"/>
            <w:b w:val="0"/>
            <w:bCs w:val="0"/>
            <w:caps w:val="0"/>
            <w:noProof/>
            <w:webHidden/>
            <w:color w:val="000000" w:themeColor="text1"/>
            <w:kern w:val="44"/>
            <w:sz w:val="30"/>
            <w:szCs w:val="30"/>
          </w:rPr>
          <w:fldChar w:fldCharType="separate"/>
        </w:r>
        <w:r w:rsidR="00D037CA">
          <w:rPr>
            <w:rFonts w:ascii="黑体" w:eastAsia="黑体" w:cs="黑体"/>
            <w:b w:val="0"/>
            <w:bCs w:val="0"/>
            <w:caps w:val="0"/>
            <w:noProof/>
            <w:webHidden/>
            <w:color w:val="000000" w:themeColor="text1"/>
            <w:kern w:val="44"/>
            <w:sz w:val="30"/>
            <w:szCs w:val="30"/>
          </w:rPr>
          <w:t>3</w:t>
        </w:r>
        <w:r w:rsidR="00EC2DBB" w:rsidRPr="008960A4">
          <w:rPr>
            <w:rFonts w:ascii="黑体" w:eastAsia="黑体" w:cs="黑体"/>
            <w:b w:val="0"/>
            <w:bCs w:val="0"/>
            <w:caps w:val="0"/>
            <w:noProof/>
            <w:webHidden/>
            <w:color w:val="000000" w:themeColor="text1"/>
            <w:kern w:val="44"/>
            <w:sz w:val="30"/>
            <w:szCs w:val="30"/>
          </w:rPr>
          <w:fldChar w:fldCharType="end"/>
        </w:r>
      </w:hyperlink>
    </w:p>
    <w:p w14:paraId="7E525269" w14:textId="3BBEB527"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25" w:history="1">
        <w:r w:rsidR="00EC2DBB" w:rsidRPr="008960A4">
          <w:rPr>
            <w:rFonts w:ascii="仿宋_GB2312" w:eastAsia="仿宋_GB2312" w:hAnsi="仿宋_GB2312" w:cs="仿宋_GB2312"/>
            <w:smallCaps w:val="0"/>
            <w:noProof/>
            <w:color w:val="000000" w:themeColor="text1"/>
            <w:sz w:val="30"/>
            <w:szCs w:val="30"/>
          </w:rPr>
          <w:t>第一节 禀赋与条件</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_Toc167960525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3</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3730794F" w14:textId="78477262"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26" w:history="1">
        <w:r w:rsidR="00EC2DBB" w:rsidRPr="008960A4">
          <w:rPr>
            <w:rFonts w:ascii="仿宋_GB2312" w:eastAsia="仿宋_GB2312" w:hAnsi="仿宋_GB2312" w:cs="仿宋_GB2312"/>
            <w:smallCaps w:val="0"/>
            <w:noProof/>
            <w:color w:val="000000" w:themeColor="text1"/>
            <w:sz w:val="30"/>
            <w:szCs w:val="30"/>
          </w:rPr>
          <w:t>第二节 现状与问题</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_Toc167960526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5</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59AAAC95" w14:textId="4E991872"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27" w:history="1">
        <w:r w:rsidR="00EC2DBB" w:rsidRPr="008960A4">
          <w:rPr>
            <w:rFonts w:ascii="仿宋_GB2312" w:eastAsia="仿宋_GB2312" w:hAnsi="仿宋_GB2312" w:cs="仿宋_GB2312"/>
            <w:smallCaps w:val="0"/>
            <w:noProof/>
            <w:color w:val="000000" w:themeColor="text1"/>
            <w:sz w:val="30"/>
            <w:szCs w:val="30"/>
          </w:rPr>
          <w:t>第三节 挑战与机遇</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_Toc167960527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7</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03ABA4A7" w14:textId="0C28511B" w:rsidR="00EC2DBB" w:rsidRPr="008960A4" w:rsidRDefault="00CB0CAB" w:rsidP="008960A4">
      <w:pPr>
        <w:pStyle w:val="11"/>
        <w:tabs>
          <w:tab w:val="right" w:leader="dot" w:pos="8296"/>
        </w:tabs>
        <w:spacing w:before="0" w:after="0" w:line="240" w:lineRule="auto"/>
        <w:ind w:firstLineChars="0" w:firstLine="0"/>
        <w:jc w:val="both"/>
        <w:rPr>
          <w:rFonts w:ascii="黑体" w:eastAsia="黑体" w:cs="黑体"/>
          <w:b w:val="0"/>
          <w:bCs w:val="0"/>
          <w:caps w:val="0"/>
          <w:noProof/>
          <w:color w:val="000000" w:themeColor="text1"/>
          <w:kern w:val="44"/>
          <w:sz w:val="30"/>
          <w:szCs w:val="30"/>
        </w:rPr>
      </w:pPr>
      <w:hyperlink w:anchor="_Toc167960528" w:history="1">
        <w:r w:rsidR="00EC2DBB" w:rsidRPr="008960A4">
          <w:rPr>
            <w:rFonts w:ascii="黑体" w:eastAsia="黑体" w:cs="黑体"/>
            <w:b w:val="0"/>
            <w:bCs w:val="0"/>
            <w:caps w:val="0"/>
            <w:noProof/>
            <w:color w:val="000000" w:themeColor="text1"/>
            <w:kern w:val="44"/>
            <w:sz w:val="30"/>
            <w:szCs w:val="30"/>
          </w:rPr>
          <w:t>第二章 指导思想与目标战略</w:t>
        </w:r>
        <w:r w:rsidR="00EC2DBB" w:rsidRPr="008960A4">
          <w:rPr>
            <w:rFonts w:ascii="黑体" w:eastAsia="黑体" w:cs="黑体"/>
            <w:b w:val="0"/>
            <w:bCs w:val="0"/>
            <w:caps w:val="0"/>
            <w:noProof/>
            <w:webHidden/>
            <w:color w:val="000000" w:themeColor="text1"/>
            <w:kern w:val="44"/>
            <w:sz w:val="30"/>
            <w:szCs w:val="30"/>
          </w:rPr>
          <w:tab/>
        </w:r>
        <w:r w:rsidR="00EC2DBB" w:rsidRPr="008960A4">
          <w:rPr>
            <w:rFonts w:ascii="黑体" w:eastAsia="黑体" w:cs="黑体"/>
            <w:b w:val="0"/>
            <w:bCs w:val="0"/>
            <w:caps w:val="0"/>
            <w:noProof/>
            <w:webHidden/>
            <w:color w:val="000000" w:themeColor="text1"/>
            <w:kern w:val="44"/>
            <w:sz w:val="30"/>
            <w:szCs w:val="30"/>
          </w:rPr>
          <w:fldChar w:fldCharType="begin"/>
        </w:r>
        <w:r w:rsidR="00EC2DBB" w:rsidRPr="008960A4">
          <w:rPr>
            <w:rFonts w:ascii="黑体" w:eastAsia="黑体" w:cs="黑体"/>
            <w:b w:val="0"/>
            <w:bCs w:val="0"/>
            <w:caps w:val="0"/>
            <w:noProof/>
            <w:webHidden/>
            <w:color w:val="000000" w:themeColor="text1"/>
            <w:kern w:val="44"/>
            <w:sz w:val="30"/>
            <w:szCs w:val="30"/>
          </w:rPr>
          <w:instrText xml:space="preserve"> PAGEREF _Toc167960528 \h </w:instrText>
        </w:r>
        <w:r w:rsidR="00EC2DBB" w:rsidRPr="008960A4">
          <w:rPr>
            <w:rFonts w:ascii="黑体" w:eastAsia="黑体" w:cs="黑体"/>
            <w:b w:val="0"/>
            <w:bCs w:val="0"/>
            <w:caps w:val="0"/>
            <w:noProof/>
            <w:webHidden/>
            <w:color w:val="000000" w:themeColor="text1"/>
            <w:kern w:val="44"/>
            <w:sz w:val="30"/>
            <w:szCs w:val="30"/>
          </w:rPr>
        </w:r>
        <w:r w:rsidR="00EC2DBB" w:rsidRPr="008960A4">
          <w:rPr>
            <w:rFonts w:ascii="黑体" w:eastAsia="黑体" w:cs="黑体"/>
            <w:b w:val="0"/>
            <w:bCs w:val="0"/>
            <w:caps w:val="0"/>
            <w:noProof/>
            <w:webHidden/>
            <w:color w:val="000000" w:themeColor="text1"/>
            <w:kern w:val="44"/>
            <w:sz w:val="30"/>
            <w:szCs w:val="30"/>
          </w:rPr>
          <w:fldChar w:fldCharType="separate"/>
        </w:r>
        <w:r w:rsidR="00D037CA">
          <w:rPr>
            <w:rFonts w:ascii="黑体" w:eastAsia="黑体" w:cs="黑体"/>
            <w:b w:val="0"/>
            <w:bCs w:val="0"/>
            <w:caps w:val="0"/>
            <w:noProof/>
            <w:webHidden/>
            <w:color w:val="000000" w:themeColor="text1"/>
            <w:kern w:val="44"/>
            <w:sz w:val="30"/>
            <w:szCs w:val="30"/>
          </w:rPr>
          <w:t>10</w:t>
        </w:r>
        <w:r w:rsidR="00EC2DBB" w:rsidRPr="008960A4">
          <w:rPr>
            <w:rFonts w:ascii="黑体" w:eastAsia="黑体" w:cs="黑体"/>
            <w:b w:val="0"/>
            <w:bCs w:val="0"/>
            <w:caps w:val="0"/>
            <w:noProof/>
            <w:webHidden/>
            <w:color w:val="000000" w:themeColor="text1"/>
            <w:kern w:val="44"/>
            <w:sz w:val="30"/>
            <w:szCs w:val="30"/>
          </w:rPr>
          <w:fldChar w:fldCharType="end"/>
        </w:r>
      </w:hyperlink>
    </w:p>
    <w:p w14:paraId="6AD849F2" w14:textId="2D0F8644"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29" w:history="1">
        <w:r w:rsidR="00EC2DBB" w:rsidRPr="008960A4">
          <w:rPr>
            <w:rFonts w:ascii="仿宋_GB2312" w:eastAsia="仿宋_GB2312" w:hAnsi="仿宋_GB2312" w:cs="仿宋_GB2312"/>
            <w:smallCaps w:val="0"/>
            <w:noProof/>
            <w:color w:val="000000" w:themeColor="text1"/>
            <w:sz w:val="30"/>
            <w:szCs w:val="30"/>
          </w:rPr>
          <w:t>第一节 指导思想和基本原则</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_Toc167960529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10</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0699BA5C" w14:textId="2FC42D8B"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30" w:history="1">
        <w:r w:rsidR="00EC2DBB" w:rsidRPr="008960A4">
          <w:rPr>
            <w:rFonts w:ascii="仿宋_GB2312" w:eastAsia="仿宋_GB2312" w:hAnsi="仿宋_GB2312" w:cs="仿宋_GB2312"/>
            <w:smallCaps w:val="0"/>
            <w:noProof/>
            <w:color w:val="000000" w:themeColor="text1"/>
            <w:sz w:val="30"/>
            <w:szCs w:val="30"/>
          </w:rPr>
          <w:t>第二节 总体定位</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_Toc167960530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12</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528F0F32" w14:textId="5C0BE6B6"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31" w:history="1">
        <w:r w:rsidR="00EC2DBB" w:rsidRPr="008960A4">
          <w:rPr>
            <w:rFonts w:ascii="仿宋_GB2312" w:eastAsia="仿宋_GB2312" w:hAnsi="仿宋_GB2312" w:cs="仿宋_GB2312"/>
            <w:smallCaps w:val="0"/>
            <w:noProof/>
            <w:color w:val="000000" w:themeColor="text1"/>
            <w:sz w:val="30"/>
            <w:szCs w:val="30"/>
          </w:rPr>
          <w:t>第三节 开发保护目标与战略</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_Toc167960531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13</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5546DEB5" w14:textId="16C09374" w:rsidR="00EC2DBB" w:rsidRPr="008960A4" w:rsidRDefault="00CB0CAB" w:rsidP="008960A4">
      <w:pPr>
        <w:pStyle w:val="11"/>
        <w:tabs>
          <w:tab w:val="right" w:leader="dot" w:pos="8296"/>
        </w:tabs>
        <w:spacing w:before="0" w:after="0" w:line="240" w:lineRule="auto"/>
        <w:ind w:firstLineChars="0" w:firstLine="0"/>
        <w:jc w:val="both"/>
        <w:rPr>
          <w:rFonts w:ascii="黑体" w:eastAsia="黑体" w:cs="黑体"/>
          <w:b w:val="0"/>
          <w:bCs w:val="0"/>
          <w:caps w:val="0"/>
          <w:noProof/>
          <w:color w:val="000000" w:themeColor="text1"/>
          <w:kern w:val="44"/>
          <w:sz w:val="30"/>
          <w:szCs w:val="30"/>
        </w:rPr>
      </w:pPr>
      <w:hyperlink w:anchor="_Toc167960532" w:history="1">
        <w:r w:rsidR="00EC2DBB" w:rsidRPr="008960A4">
          <w:rPr>
            <w:rFonts w:ascii="黑体" w:eastAsia="黑体" w:cs="黑体"/>
            <w:b w:val="0"/>
            <w:bCs w:val="0"/>
            <w:caps w:val="0"/>
            <w:noProof/>
            <w:color w:val="000000" w:themeColor="text1"/>
            <w:kern w:val="44"/>
            <w:sz w:val="30"/>
            <w:szCs w:val="30"/>
          </w:rPr>
          <w:t>第三章 以</w:t>
        </w:r>
        <w:r w:rsidR="00EC2DBB" w:rsidRPr="008960A4">
          <w:rPr>
            <w:rFonts w:ascii="黑体" w:eastAsia="黑体" w:cs="黑体"/>
            <w:b w:val="0"/>
            <w:bCs w:val="0"/>
            <w:caps w:val="0"/>
            <w:noProof/>
            <w:color w:val="000000" w:themeColor="text1"/>
            <w:kern w:val="44"/>
            <w:sz w:val="30"/>
            <w:szCs w:val="30"/>
          </w:rPr>
          <w:t>“</w:t>
        </w:r>
        <w:r w:rsidR="00EC2DBB" w:rsidRPr="008960A4">
          <w:rPr>
            <w:rFonts w:ascii="黑体" w:eastAsia="黑体" w:cs="黑体"/>
            <w:b w:val="0"/>
            <w:bCs w:val="0"/>
            <w:caps w:val="0"/>
            <w:noProof/>
            <w:color w:val="000000" w:themeColor="text1"/>
            <w:kern w:val="44"/>
            <w:sz w:val="30"/>
            <w:szCs w:val="30"/>
          </w:rPr>
          <w:t>三区三线</w:t>
        </w:r>
        <w:r w:rsidR="00EC2DBB" w:rsidRPr="008960A4">
          <w:rPr>
            <w:rFonts w:ascii="黑体" w:eastAsia="黑体" w:cs="黑体"/>
            <w:b w:val="0"/>
            <w:bCs w:val="0"/>
            <w:caps w:val="0"/>
            <w:noProof/>
            <w:color w:val="000000" w:themeColor="text1"/>
            <w:kern w:val="44"/>
            <w:sz w:val="30"/>
            <w:szCs w:val="30"/>
          </w:rPr>
          <w:t>”</w:t>
        </w:r>
        <w:r w:rsidR="00EC2DBB" w:rsidRPr="008960A4">
          <w:rPr>
            <w:rFonts w:ascii="黑体" w:eastAsia="黑体" w:cs="黑体"/>
            <w:b w:val="0"/>
            <w:bCs w:val="0"/>
            <w:caps w:val="0"/>
            <w:noProof/>
            <w:color w:val="000000" w:themeColor="text1"/>
            <w:kern w:val="44"/>
            <w:sz w:val="30"/>
            <w:szCs w:val="30"/>
          </w:rPr>
          <w:t>为基础，构建国土空间开发保护新格局</w:t>
        </w:r>
        <w:r w:rsidR="00EC2DBB" w:rsidRPr="008960A4">
          <w:rPr>
            <w:rFonts w:ascii="黑体" w:eastAsia="黑体" w:cs="黑体"/>
            <w:b w:val="0"/>
            <w:bCs w:val="0"/>
            <w:caps w:val="0"/>
            <w:noProof/>
            <w:webHidden/>
            <w:color w:val="000000" w:themeColor="text1"/>
            <w:kern w:val="44"/>
            <w:sz w:val="30"/>
            <w:szCs w:val="30"/>
          </w:rPr>
          <w:tab/>
        </w:r>
        <w:r w:rsidR="00EC2DBB" w:rsidRPr="008960A4">
          <w:rPr>
            <w:rFonts w:ascii="黑体" w:eastAsia="黑体" w:cs="黑体"/>
            <w:b w:val="0"/>
            <w:bCs w:val="0"/>
            <w:caps w:val="0"/>
            <w:noProof/>
            <w:webHidden/>
            <w:color w:val="000000" w:themeColor="text1"/>
            <w:kern w:val="44"/>
            <w:sz w:val="30"/>
            <w:szCs w:val="30"/>
          </w:rPr>
          <w:fldChar w:fldCharType="begin"/>
        </w:r>
        <w:r w:rsidR="00EC2DBB" w:rsidRPr="008960A4">
          <w:rPr>
            <w:rFonts w:ascii="黑体" w:eastAsia="黑体" w:cs="黑体"/>
            <w:b w:val="0"/>
            <w:bCs w:val="0"/>
            <w:caps w:val="0"/>
            <w:noProof/>
            <w:webHidden/>
            <w:color w:val="000000" w:themeColor="text1"/>
            <w:kern w:val="44"/>
            <w:sz w:val="30"/>
            <w:szCs w:val="30"/>
          </w:rPr>
          <w:instrText xml:space="preserve"> PAGEREF _Toc167960532 \h </w:instrText>
        </w:r>
        <w:r w:rsidR="00EC2DBB" w:rsidRPr="008960A4">
          <w:rPr>
            <w:rFonts w:ascii="黑体" w:eastAsia="黑体" w:cs="黑体"/>
            <w:b w:val="0"/>
            <w:bCs w:val="0"/>
            <w:caps w:val="0"/>
            <w:noProof/>
            <w:webHidden/>
            <w:color w:val="000000" w:themeColor="text1"/>
            <w:kern w:val="44"/>
            <w:sz w:val="30"/>
            <w:szCs w:val="30"/>
          </w:rPr>
        </w:r>
        <w:r w:rsidR="00EC2DBB" w:rsidRPr="008960A4">
          <w:rPr>
            <w:rFonts w:ascii="黑体" w:eastAsia="黑体" w:cs="黑体"/>
            <w:b w:val="0"/>
            <w:bCs w:val="0"/>
            <w:caps w:val="0"/>
            <w:noProof/>
            <w:webHidden/>
            <w:color w:val="000000" w:themeColor="text1"/>
            <w:kern w:val="44"/>
            <w:sz w:val="30"/>
            <w:szCs w:val="30"/>
          </w:rPr>
          <w:fldChar w:fldCharType="separate"/>
        </w:r>
        <w:r w:rsidR="00D037CA">
          <w:rPr>
            <w:rFonts w:ascii="黑体" w:eastAsia="黑体" w:cs="黑体"/>
            <w:b w:val="0"/>
            <w:bCs w:val="0"/>
            <w:caps w:val="0"/>
            <w:noProof/>
            <w:webHidden/>
            <w:color w:val="000000" w:themeColor="text1"/>
            <w:kern w:val="44"/>
            <w:sz w:val="30"/>
            <w:szCs w:val="30"/>
          </w:rPr>
          <w:t>18</w:t>
        </w:r>
        <w:r w:rsidR="00EC2DBB" w:rsidRPr="008960A4">
          <w:rPr>
            <w:rFonts w:ascii="黑体" w:eastAsia="黑体" w:cs="黑体"/>
            <w:b w:val="0"/>
            <w:bCs w:val="0"/>
            <w:caps w:val="0"/>
            <w:noProof/>
            <w:webHidden/>
            <w:color w:val="000000" w:themeColor="text1"/>
            <w:kern w:val="44"/>
            <w:sz w:val="30"/>
            <w:szCs w:val="30"/>
          </w:rPr>
          <w:fldChar w:fldCharType="end"/>
        </w:r>
      </w:hyperlink>
    </w:p>
    <w:p w14:paraId="1ADAB506" w14:textId="23E77FB1"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33" w:history="1">
        <w:r w:rsidR="00EC2DBB" w:rsidRPr="008960A4">
          <w:rPr>
            <w:rFonts w:ascii="仿宋_GB2312" w:eastAsia="仿宋_GB2312" w:hAnsi="仿宋_GB2312" w:cs="仿宋_GB2312"/>
            <w:smallCaps w:val="0"/>
            <w:noProof/>
            <w:color w:val="000000" w:themeColor="text1"/>
            <w:sz w:val="30"/>
            <w:szCs w:val="30"/>
          </w:rPr>
          <w:t>第一节 筑牢安全发展的空间基础</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_Toc167960533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18</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535F76E7" w14:textId="287F6C46"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34" w:history="1">
        <w:r w:rsidR="00EC2DBB" w:rsidRPr="008960A4">
          <w:rPr>
            <w:rFonts w:ascii="仿宋_GB2312" w:eastAsia="仿宋_GB2312" w:hAnsi="仿宋_GB2312" w:cs="仿宋_GB2312"/>
            <w:smallCaps w:val="0"/>
            <w:noProof/>
            <w:color w:val="000000" w:themeColor="text1"/>
            <w:sz w:val="30"/>
            <w:szCs w:val="30"/>
          </w:rPr>
          <w:t>第二节 严格落实主体功能区布局</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_Toc167960534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25</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10615FF3" w14:textId="58781274"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35" w:history="1">
        <w:r w:rsidR="00EC2DBB" w:rsidRPr="008960A4">
          <w:rPr>
            <w:rFonts w:ascii="仿宋_GB2312" w:eastAsia="仿宋_GB2312" w:hAnsi="仿宋_GB2312" w:cs="仿宋_GB2312"/>
            <w:smallCaps w:val="0"/>
            <w:noProof/>
            <w:color w:val="000000" w:themeColor="text1"/>
            <w:sz w:val="30"/>
            <w:szCs w:val="30"/>
          </w:rPr>
          <w:t>第三节 构建国土空间开发保护新格局</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_Toc167960535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27</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02AAB390" w14:textId="7BD91BD8"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36" w:history="1">
        <w:r w:rsidR="00EC2DBB" w:rsidRPr="008960A4">
          <w:rPr>
            <w:rFonts w:ascii="仿宋_GB2312" w:eastAsia="仿宋_GB2312" w:hAnsi="仿宋_GB2312" w:cs="仿宋_GB2312"/>
            <w:smallCaps w:val="0"/>
            <w:noProof/>
            <w:color w:val="000000" w:themeColor="text1"/>
            <w:sz w:val="30"/>
            <w:szCs w:val="30"/>
          </w:rPr>
          <w:t>第四节 国土空间规划分区与用途管制</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_Toc167960536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28</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69B75D52" w14:textId="6003E7C9" w:rsidR="00EC2DBB" w:rsidRPr="008960A4" w:rsidRDefault="00CB0CAB" w:rsidP="008960A4">
      <w:pPr>
        <w:pStyle w:val="11"/>
        <w:tabs>
          <w:tab w:val="right" w:leader="dot" w:pos="8296"/>
        </w:tabs>
        <w:spacing w:before="0" w:after="0" w:line="240" w:lineRule="auto"/>
        <w:ind w:firstLineChars="0" w:firstLine="0"/>
        <w:jc w:val="both"/>
        <w:rPr>
          <w:rFonts w:ascii="黑体" w:eastAsia="黑体" w:cs="黑体"/>
          <w:b w:val="0"/>
          <w:bCs w:val="0"/>
          <w:caps w:val="0"/>
          <w:noProof/>
          <w:color w:val="000000" w:themeColor="text1"/>
          <w:kern w:val="44"/>
          <w:sz w:val="30"/>
          <w:szCs w:val="30"/>
        </w:rPr>
      </w:pPr>
      <w:hyperlink w:anchor="_Toc167960537" w:history="1">
        <w:r w:rsidR="00EC2DBB" w:rsidRPr="008960A4">
          <w:rPr>
            <w:rFonts w:ascii="黑体" w:eastAsia="黑体" w:cs="黑体"/>
            <w:b w:val="0"/>
            <w:bCs w:val="0"/>
            <w:caps w:val="0"/>
            <w:noProof/>
            <w:color w:val="000000" w:themeColor="text1"/>
            <w:kern w:val="44"/>
            <w:sz w:val="30"/>
            <w:szCs w:val="30"/>
          </w:rPr>
          <w:t>第四章 保护生态空间，筑牢泛共和盆地生态安全屏障</w:t>
        </w:r>
        <w:r w:rsidR="00EC2DBB" w:rsidRPr="008960A4">
          <w:rPr>
            <w:rFonts w:ascii="黑体" w:eastAsia="黑体" w:cs="黑体"/>
            <w:b w:val="0"/>
            <w:bCs w:val="0"/>
            <w:caps w:val="0"/>
            <w:noProof/>
            <w:webHidden/>
            <w:color w:val="000000" w:themeColor="text1"/>
            <w:kern w:val="44"/>
            <w:sz w:val="30"/>
            <w:szCs w:val="30"/>
          </w:rPr>
          <w:tab/>
        </w:r>
        <w:r w:rsidR="00EC2DBB" w:rsidRPr="008960A4">
          <w:rPr>
            <w:rFonts w:ascii="黑体" w:eastAsia="黑体" w:cs="黑体"/>
            <w:b w:val="0"/>
            <w:bCs w:val="0"/>
            <w:caps w:val="0"/>
            <w:noProof/>
            <w:webHidden/>
            <w:color w:val="000000" w:themeColor="text1"/>
            <w:kern w:val="44"/>
            <w:sz w:val="30"/>
            <w:szCs w:val="30"/>
          </w:rPr>
          <w:fldChar w:fldCharType="begin"/>
        </w:r>
        <w:r w:rsidR="00EC2DBB" w:rsidRPr="008960A4">
          <w:rPr>
            <w:rFonts w:ascii="黑体" w:eastAsia="黑体" w:cs="黑体"/>
            <w:b w:val="0"/>
            <w:bCs w:val="0"/>
            <w:caps w:val="0"/>
            <w:noProof/>
            <w:webHidden/>
            <w:color w:val="000000" w:themeColor="text1"/>
            <w:kern w:val="44"/>
            <w:sz w:val="30"/>
            <w:szCs w:val="30"/>
          </w:rPr>
          <w:instrText xml:space="preserve"> PAGEREF _Toc167960537 \h </w:instrText>
        </w:r>
        <w:r w:rsidR="00EC2DBB" w:rsidRPr="008960A4">
          <w:rPr>
            <w:rFonts w:ascii="黑体" w:eastAsia="黑体" w:cs="黑体"/>
            <w:b w:val="0"/>
            <w:bCs w:val="0"/>
            <w:caps w:val="0"/>
            <w:noProof/>
            <w:webHidden/>
            <w:color w:val="000000" w:themeColor="text1"/>
            <w:kern w:val="44"/>
            <w:sz w:val="30"/>
            <w:szCs w:val="30"/>
          </w:rPr>
        </w:r>
        <w:r w:rsidR="00EC2DBB" w:rsidRPr="008960A4">
          <w:rPr>
            <w:rFonts w:ascii="黑体" w:eastAsia="黑体" w:cs="黑体"/>
            <w:b w:val="0"/>
            <w:bCs w:val="0"/>
            <w:caps w:val="0"/>
            <w:noProof/>
            <w:webHidden/>
            <w:color w:val="000000" w:themeColor="text1"/>
            <w:kern w:val="44"/>
            <w:sz w:val="30"/>
            <w:szCs w:val="30"/>
          </w:rPr>
          <w:fldChar w:fldCharType="separate"/>
        </w:r>
        <w:r w:rsidR="00D037CA">
          <w:rPr>
            <w:rFonts w:ascii="黑体" w:eastAsia="黑体" w:cs="黑体"/>
            <w:b w:val="0"/>
            <w:bCs w:val="0"/>
            <w:caps w:val="0"/>
            <w:noProof/>
            <w:webHidden/>
            <w:color w:val="000000" w:themeColor="text1"/>
            <w:kern w:val="44"/>
            <w:sz w:val="30"/>
            <w:szCs w:val="30"/>
          </w:rPr>
          <w:t>31</w:t>
        </w:r>
        <w:r w:rsidR="00EC2DBB" w:rsidRPr="008960A4">
          <w:rPr>
            <w:rFonts w:ascii="黑体" w:eastAsia="黑体" w:cs="黑体"/>
            <w:b w:val="0"/>
            <w:bCs w:val="0"/>
            <w:caps w:val="0"/>
            <w:noProof/>
            <w:webHidden/>
            <w:color w:val="000000" w:themeColor="text1"/>
            <w:kern w:val="44"/>
            <w:sz w:val="30"/>
            <w:szCs w:val="30"/>
          </w:rPr>
          <w:fldChar w:fldCharType="end"/>
        </w:r>
      </w:hyperlink>
    </w:p>
    <w:p w14:paraId="3A8413F8" w14:textId="7CBBAC79"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38" w:history="1">
        <w:r w:rsidR="00EC2DBB" w:rsidRPr="008960A4">
          <w:rPr>
            <w:rFonts w:ascii="仿宋_GB2312" w:eastAsia="仿宋_GB2312" w:hAnsi="仿宋_GB2312" w:cs="仿宋_GB2312"/>
            <w:smallCaps w:val="0"/>
            <w:noProof/>
            <w:color w:val="000000" w:themeColor="text1"/>
            <w:sz w:val="30"/>
            <w:szCs w:val="30"/>
          </w:rPr>
          <w:t>第一节 构建“一屏一带三片区”的生态空间格局</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_Toc167960538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31</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77FEE144" w14:textId="6406D09C"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39" w:history="1">
        <w:r w:rsidR="00EC2DBB" w:rsidRPr="008960A4">
          <w:rPr>
            <w:rFonts w:ascii="仿宋_GB2312" w:eastAsia="仿宋_GB2312" w:hAnsi="仿宋_GB2312" w:cs="仿宋_GB2312"/>
            <w:smallCaps w:val="0"/>
            <w:noProof/>
            <w:color w:val="000000" w:themeColor="text1"/>
            <w:sz w:val="30"/>
            <w:szCs w:val="30"/>
          </w:rPr>
          <w:t>第二节 建立以国家公园为主体的自然保护地体系</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_Toc167960539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31</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0814D52F" w14:textId="1C7ACAFA"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40" w:history="1">
        <w:r w:rsidR="00EC2DBB" w:rsidRPr="008960A4">
          <w:rPr>
            <w:rFonts w:ascii="仿宋_GB2312" w:eastAsia="仿宋_GB2312" w:hAnsi="仿宋_GB2312" w:cs="仿宋_GB2312"/>
            <w:smallCaps w:val="0"/>
            <w:noProof/>
            <w:color w:val="000000" w:themeColor="text1"/>
            <w:sz w:val="30"/>
            <w:szCs w:val="30"/>
          </w:rPr>
          <w:t>第三节 建设生物多样性保护网络</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_Toc167960540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33</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224319B5" w14:textId="274EDA56"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41" w:history="1">
        <w:r w:rsidR="00EC2DBB" w:rsidRPr="008960A4">
          <w:rPr>
            <w:rFonts w:ascii="仿宋_GB2312" w:eastAsia="仿宋_GB2312" w:hAnsi="仿宋_GB2312" w:cs="仿宋_GB2312"/>
            <w:smallCaps w:val="0"/>
            <w:noProof/>
            <w:color w:val="000000" w:themeColor="text1"/>
            <w:sz w:val="30"/>
            <w:szCs w:val="30"/>
          </w:rPr>
          <w:t>第四节 增强水资源刚性约束和管控</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_Toc167960541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35</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033DFFFC" w14:textId="7C7E6AE3"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42" w:history="1">
        <w:r w:rsidR="00EC2DBB" w:rsidRPr="008960A4">
          <w:rPr>
            <w:rFonts w:ascii="仿宋_GB2312" w:eastAsia="仿宋_GB2312" w:hAnsi="仿宋_GB2312" w:cs="仿宋_GB2312"/>
            <w:smallCaps w:val="0"/>
            <w:noProof/>
            <w:color w:val="000000" w:themeColor="text1"/>
            <w:sz w:val="30"/>
            <w:szCs w:val="30"/>
          </w:rPr>
          <w:t>第五节 加强生态资源保护与利用</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_Toc167960542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36</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7C92281B" w14:textId="1FAC5BFE"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43" w:history="1">
        <w:r w:rsidR="00EC2DBB" w:rsidRPr="008960A4">
          <w:rPr>
            <w:rFonts w:ascii="仿宋_GB2312" w:eastAsia="仿宋_GB2312" w:hAnsi="仿宋_GB2312" w:cs="仿宋_GB2312"/>
            <w:smallCaps w:val="0"/>
            <w:noProof/>
            <w:color w:val="000000" w:themeColor="text1"/>
            <w:sz w:val="30"/>
            <w:szCs w:val="30"/>
          </w:rPr>
          <w:t>第六节 实施山水林田湖草沙一体化保护和系统治理</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_Toc167960543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38</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0E19918B" w14:textId="07C144EB"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44" w:history="1">
        <w:r w:rsidR="00EC2DBB" w:rsidRPr="008960A4">
          <w:rPr>
            <w:rFonts w:ascii="仿宋_GB2312" w:eastAsia="仿宋_GB2312" w:hAnsi="仿宋_GB2312" w:cs="仿宋_GB2312"/>
            <w:smallCaps w:val="0"/>
            <w:noProof/>
            <w:color w:val="000000" w:themeColor="text1"/>
            <w:sz w:val="30"/>
            <w:szCs w:val="30"/>
          </w:rPr>
          <w:t>第七节 率先实现</w:t>
        </w:r>
        <w:r w:rsidR="007262E4">
          <w:rPr>
            <w:rFonts w:ascii="仿宋_GB2312" w:eastAsia="仿宋_GB2312" w:hAnsi="仿宋_GB2312" w:cs="仿宋_GB2312" w:hint="eastAsia"/>
            <w:smallCaps w:val="0"/>
            <w:noProof/>
            <w:color w:val="000000" w:themeColor="text1"/>
            <w:sz w:val="30"/>
            <w:szCs w:val="30"/>
          </w:rPr>
          <w:t>“</w:t>
        </w:r>
        <w:r w:rsidR="007262E4" w:rsidRPr="007262E4">
          <w:rPr>
            <w:rFonts w:ascii="仿宋_GB2312" w:eastAsia="仿宋_GB2312" w:hAnsi="仿宋_GB2312" w:cs="仿宋_GB2312"/>
            <w:smallCaps w:val="0"/>
            <w:noProof/>
            <w:color w:val="000000" w:themeColor="text1"/>
            <w:sz w:val="30"/>
            <w:szCs w:val="30"/>
          </w:rPr>
          <w:t>双碳</w:t>
        </w:r>
        <w:r w:rsidR="007262E4">
          <w:rPr>
            <w:rFonts w:ascii="仿宋_GB2312" w:eastAsia="仿宋_GB2312" w:hAnsi="仿宋_GB2312" w:cs="仿宋_GB2312" w:hint="eastAsia"/>
            <w:smallCaps w:val="0"/>
            <w:noProof/>
            <w:color w:val="000000" w:themeColor="text1"/>
            <w:sz w:val="30"/>
            <w:szCs w:val="30"/>
          </w:rPr>
          <w:t>”</w:t>
        </w:r>
        <w:r w:rsidR="00EC2DBB" w:rsidRPr="008960A4">
          <w:rPr>
            <w:rFonts w:ascii="仿宋_GB2312" w:eastAsia="仿宋_GB2312" w:hAnsi="仿宋_GB2312" w:cs="仿宋_GB2312"/>
            <w:smallCaps w:val="0"/>
            <w:noProof/>
            <w:color w:val="000000" w:themeColor="text1"/>
            <w:sz w:val="30"/>
            <w:szCs w:val="30"/>
          </w:rPr>
          <w:t>目标</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_Toc167960544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42</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05F1441C" w14:textId="199FE3E1" w:rsidR="00EC2DBB" w:rsidRPr="008960A4" w:rsidRDefault="00CB0CAB" w:rsidP="008960A4">
      <w:pPr>
        <w:pStyle w:val="11"/>
        <w:tabs>
          <w:tab w:val="right" w:leader="dot" w:pos="8296"/>
        </w:tabs>
        <w:spacing w:before="0" w:after="0" w:line="240" w:lineRule="auto"/>
        <w:ind w:firstLineChars="0" w:firstLine="0"/>
        <w:jc w:val="both"/>
        <w:rPr>
          <w:rFonts w:ascii="黑体" w:eastAsia="黑体" w:cs="黑体"/>
          <w:b w:val="0"/>
          <w:bCs w:val="0"/>
          <w:caps w:val="0"/>
          <w:noProof/>
          <w:color w:val="000000" w:themeColor="text1"/>
          <w:kern w:val="44"/>
          <w:sz w:val="30"/>
          <w:szCs w:val="30"/>
        </w:rPr>
      </w:pPr>
      <w:hyperlink w:anchor="_Toc167960545" w:history="1">
        <w:r w:rsidR="00EC2DBB" w:rsidRPr="008960A4">
          <w:rPr>
            <w:rFonts w:ascii="黑体" w:eastAsia="黑体" w:cs="黑体"/>
            <w:b w:val="0"/>
            <w:bCs w:val="0"/>
            <w:caps w:val="0"/>
            <w:noProof/>
            <w:color w:val="000000" w:themeColor="text1"/>
            <w:kern w:val="44"/>
            <w:sz w:val="30"/>
            <w:szCs w:val="30"/>
          </w:rPr>
          <w:t>第五章 巩固农业空间，提标升级绿色有机农畜产品输出地</w:t>
        </w:r>
        <w:r w:rsidR="00EC2DBB" w:rsidRPr="008960A4">
          <w:rPr>
            <w:rFonts w:ascii="黑体" w:eastAsia="黑体" w:cs="黑体"/>
            <w:b w:val="0"/>
            <w:bCs w:val="0"/>
            <w:caps w:val="0"/>
            <w:noProof/>
            <w:webHidden/>
            <w:color w:val="000000" w:themeColor="text1"/>
            <w:kern w:val="44"/>
            <w:sz w:val="30"/>
            <w:szCs w:val="30"/>
          </w:rPr>
          <w:tab/>
        </w:r>
        <w:r w:rsidR="00EC2DBB" w:rsidRPr="008960A4">
          <w:rPr>
            <w:rFonts w:ascii="黑体" w:eastAsia="黑体" w:cs="黑体"/>
            <w:b w:val="0"/>
            <w:bCs w:val="0"/>
            <w:caps w:val="0"/>
            <w:noProof/>
            <w:webHidden/>
            <w:color w:val="000000" w:themeColor="text1"/>
            <w:kern w:val="44"/>
            <w:sz w:val="30"/>
            <w:szCs w:val="30"/>
          </w:rPr>
          <w:fldChar w:fldCharType="begin"/>
        </w:r>
        <w:r w:rsidR="00EC2DBB" w:rsidRPr="008960A4">
          <w:rPr>
            <w:rFonts w:ascii="黑体" w:eastAsia="黑体" w:cs="黑体"/>
            <w:b w:val="0"/>
            <w:bCs w:val="0"/>
            <w:caps w:val="0"/>
            <w:noProof/>
            <w:webHidden/>
            <w:color w:val="000000" w:themeColor="text1"/>
            <w:kern w:val="44"/>
            <w:sz w:val="30"/>
            <w:szCs w:val="30"/>
          </w:rPr>
          <w:instrText xml:space="preserve"> PAGEREF _Toc167960545 \h </w:instrText>
        </w:r>
        <w:r w:rsidR="00EC2DBB" w:rsidRPr="008960A4">
          <w:rPr>
            <w:rFonts w:ascii="黑体" w:eastAsia="黑体" w:cs="黑体"/>
            <w:b w:val="0"/>
            <w:bCs w:val="0"/>
            <w:caps w:val="0"/>
            <w:noProof/>
            <w:webHidden/>
            <w:color w:val="000000" w:themeColor="text1"/>
            <w:kern w:val="44"/>
            <w:sz w:val="30"/>
            <w:szCs w:val="30"/>
          </w:rPr>
        </w:r>
        <w:r w:rsidR="00EC2DBB" w:rsidRPr="008960A4">
          <w:rPr>
            <w:rFonts w:ascii="黑体" w:eastAsia="黑体" w:cs="黑体"/>
            <w:b w:val="0"/>
            <w:bCs w:val="0"/>
            <w:caps w:val="0"/>
            <w:noProof/>
            <w:webHidden/>
            <w:color w:val="000000" w:themeColor="text1"/>
            <w:kern w:val="44"/>
            <w:sz w:val="30"/>
            <w:szCs w:val="30"/>
          </w:rPr>
          <w:fldChar w:fldCharType="separate"/>
        </w:r>
        <w:r w:rsidR="00D037CA">
          <w:rPr>
            <w:rFonts w:ascii="黑体" w:eastAsia="黑体" w:cs="黑体"/>
            <w:b w:val="0"/>
            <w:bCs w:val="0"/>
            <w:caps w:val="0"/>
            <w:noProof/>
            <w:webHidden/>
            <w:color w:val="000000" w:themeColor="text1"/>
            <w:kern w:val="44"/>
            <w:sz w:val="30"/>
            <w:szCs w:val="30"/>
          </w:rPr>
          <w:t>45</w:t>
        </w:r>
        <w:r w:rsidR="00EC2DBB" w:rsidRPr="008960A4">
          <w:rPr>
            <w:rFonts w:ascii="黑体" w:eastAsia="黑体" w:cs="黑体"/>
            <w:b w:val="0"/>
            <w:bCs w:val="0"/>
            <w:caps w:val="0"/>
            <w:noProof/>
            <w:webHidden/>
            <w:color w:val="000000" w:themeColor="text1"/>
            <w:kern w:val="44"/>
            <w:sz w:val="30"/>
            <w:szCs w:val="30"/>
          </w:rPr>
          <w:fldChar w:fldCharType="end"/>
        </w:r>
      </w:hyperlink>
    </w:p>
    <w:p w14:paraId="13CEAC02" w14:textId="65980247"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46" w:history="1">
        <w:r w:rsidR="00EC2DBB" w:rsidRPr="008960A4">
          <w:rPr>
            <w:rFonts w:ascii="仿宋_GB2312" w:eastAsia="仿宋_GB2312" w:hAnsi="仿宋_GB2312" w:cs="仿宋_GB2312"/>
            <w:smallCaps w:val="0"/>
            <w:noProof/>
            <w:color w:val="000000" w:themeColor="text1"/>
            <w:sz w:val="30"/>
            <w:szCs w:val="30"/>
          </w:rPr>
          <w:t>第一节 构建“四区协同”的农业空间格局</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_Toc167960546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45</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7AA9874A" w14:textId="70087A3B"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47" w:history="1">
        <w:r w:rsidR="00EC2DBB" w:rsidRPr="008960A4">
          <w:rPr>
            <w:rFonts w:ascii="仿宋_GB2312" w:eastAsia="仿宋_GB2312" w:hAnsi="仿宋_GB2312" w:cs="仿宋_GB2312"/>
            <w:smallCaps w:val="0"/>
            <w:noProof/>
            <w:color w:val="000000" w:themeColor="text1"/>
            <w:sz w:val="30"/>
            <w:szCs w:val="30"/>
          </w:rPr>
          <w:t>第二节 实施耕地数量、质量、生态“三位一体”保护</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_Toc167960547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45</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54B8156C" w14:textId="6B45AB96"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48" w:history="1">
        <w:r w:rsidR="00EC2DBB" w:rsidRPr="008960A4">
          <w:rPr>
            <w:rFonts w:ascii="仿宋_GB2312" w:eastAsia="仿宋_GB2312" w:hAnsi="仿宋_GB2312" w:cs="仿宋_GB2312"/>
            <w:smallCaps w:val="0"/>
            <w:noProof/>
            <w:color w:val="000000" w:themeColor="text1"/>
            <w:sz w:val="30"/>
            <w:szCs w:val="30"/>
          </w:rPr>
          <w:t>第三节 重点拓展农畜产品生产空间</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_Toc167960548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48</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351AADAC" w14:textId="78E835AE"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49" w:history="1">
        <w:r w:rsidR="00EC2DBB" w:rsidRPr="008960A4">
          <w:rPr>
            <w:rFonts w:ascii="仿宋_GB2312" w:eastAsia="仿宋_GB2312" w:hAnsi="仿宋_GB2312" w:cs="仿宋_GB2312"/>
            <w:smallCaps w:val="0"/>
            <w:noProof/>
            <w:color w:val="000000" w:themeColor="text1"/>
            <w:sz w:val="30"/>
            <w:szCs w:val="30"/>
          </w:rPr>
          <w:t>第四节 强化草地资源保护利用</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_Toc167960549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48</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5B85665D" w14:textId="2E9BAC5C"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50" w:history="1">
        <w:r w:rsidR="00EC2DBB" w:rsidRPr="008960A4">
          <w:rPr>
            <w:rFonts w:ascii="仿宋_GB2312" w:eastAsia="仿宋_GB2312" w:hAnsi="仿宋_GB2312" w:cs="仿宋_GB2312"/>
            <w:smallCaps w:val="0"/>
            <w:noProof/>
            <w:color w:val="000000" w:themeColor="text1"/>
            <w:sz w:val="30"/>
            <w:szCs w:val="30"/>
          </w:rPr>
          <w:t>第五节 统筹优化乡村空间布局</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_Toc167960550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51</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27B4F78C" w14:textId="3E15CE16"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51" w:history="1">
        <w:r w:rsidR="00EC2DBB" w:rsidRPr="008960A4">
          <w:rPr>
            <w:rFonts w:ascii="仿宋_GB2312" w:eastAsia="仿宋_GB2312" w:hAnsi="仿宋_GB2312" w:cs="仿宋_GB2312"/>
            <w:smallCaps w:val="0"/>
            <w:noProof/>
            <w:color w:val="000000" w:themeColor="text1"/>
            <w:sz w:val="30"/>
            <w:szCs w:val="30"/>
          </w:rPr>
          <w:t>第六节 有序实施农村土地综合整治</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_Toc167960551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55</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64896FB4" w14:textId="6041261A" w:rsidR="00EC2DBB" w:rsidRPr="008960A4" w:rsidRDefault="00CB0CAB" w:rsidP="008960A4">
      <w:pPr>
        <w:pStyle w:val="11"/>
        <w:tabs>
          <w:tab w:val="right" w:leader="dot" w:pos="8296"/>
        </w:tabs>
        <w:spacing w:before="0" w:after="0" w:line="240" w:lineRule="auto"/>
        <w:ind w:firstLineChars="0" w:firstLine="0"/>
        <w:jc w:val="both"/>
        <w:rPr>
          <w:rFonts w:ascii="黑体" w:eastAsia="黑体" w:cs="黑体"/>
          <w:b w:val="0"/>
          <w:bCs w:val="0"/>
          <w:caps w:val="0"/>
          <w:noProof/>
          <w:color w:val="000000" w:themeColor="text1"/>
          <w:kern w:val="44"/>
          <w:sz w:val="30"/>
          <w:szCs w:val="30"/>
        </w:rPr>
      </w:pPr>
      <w:hyperlink w:anchor="_Toc167960552" w:history="1">
        <w:r w:rsidR="00EC2DBB" w:rsidRPr="008960A4">
          <w:rPr>
            <w:rFonts w:ascii="黑体" w:eastAsia="黑体" w:cs="黑体"/>
            <w:b w:val="0"/>
            <w:bCs w:val="0"/>
            <w:caps w:val="0"/>
            <w:noProof/>
            <w:color w:val="000000" w:themeColor="text1"/>
            <w:kern w:val="44"/>
            <w:sz w:val="30"/>
            <w:szCs w:val="30"/>
          </w:rPr>
          <w:t>第六章 优化城镇空间，推进以人为本的新型城镇化</w:t>
        </w:r>
        <w:r w:rsidR="00EC2DBB" w:rsidRPr="008960A4">
          <w:rPr>
            <w:rFonts w:ascii="黑体" w:eastAsia="黑体" w:cs="黑体"/>
            <w:b w:val="0"/>
            <w:bCs w:val="0"/>
            <w:caps w:val="0"/>
            <w:noProof/>
            <w:webHidden/>
            <w:color w:val="000000" w:themeColor="text1"/>
            <w:kern w:val="44"/>
            <w:sz w:val="30"/>
            <w:szCs w:val="30"/>
          </w:rPr>
          <w:tab/>
        </w:r>
        <w:r w:rsidR="00EC2DBB" w:rsidRPr="008960A4">
          <w:rPr>
            <w:rFonts w:ascii="黑体" w:eastAsia="黑体" w:cs="黑体"/>
            <w:b w:val="0"/>
            <w:bCs w:val="0"/>
            <w:caps w:val="0"/>
            <w:noProof/>
            <w:webHidden/>
            <w:color w:val="000000" w:themeColor="text1"/>
            <w:kern w:val="44"/>
            <w:sz w:val="30"/>
            <w:szCs w:val="30"/>
          </w:rPr>
          <w:fldChar w:fldCharType="begin"/>
        </w:r>
        <w:r w:rsidR="00EC2DBB" w:rsidRPr="008960A4">
          <w:rPr>
            <w:rFonts w:ascii="黑体" w:eastAsia="黑体" w:cs="黑体"/>
            <w:b w:val="0"/>
            <w:bCs w:val="0"/>
            <w:caps w:val="0"/>
            <w:noProof/>
            <w:webHidden/>
            <w:color w:val="000000" w:themeColor="text1"/>
            <w:kern w:val="44"/>
            <w:sz w:val="30"/>
            <w:szCs w:val="30"/>
          </w:rPr>
          <w:instrText xml:space="preserve"> PAGEREF _Toc167960552 \h </w:instrText>
        </w:r>
        <w:r w:rsidR="00EC2DBB" w:rsidRPr="008960A4">
          <w:rPr>
            <w:rFonts w:ascii="黑体" w:eastAsia="黑体" w:cs="黑体"/>
            <w:b w:val="0"/>
            <w:bCs w:val="0"/>
            <w:caps w:val="0"/>
            <w:noProof/>
            <w:webHidden/>
            <w:color w:val="000000" w:themeColor="text1"/>
            <w:kern w:val="44"/>
            <w:sz w:val="30"/>
            <w:szCs w:val="30"/>
          </w:rPr>
        </w:r>
        <w:r w:rsidR="00EC2DBB" w:rsidRPr="008960A4">
          <w:rPr>
            <w:rFonts w:ascii="黑体" w:eastAsia="黑体" w:cs="黑体"/>
            <w:b w:val="0"/>
            <w:bCs w:val="0"/>
            <w:caps w:val="0"/>
            <w:noProof/>
            <w:webHidden/>
            <w:color w:val="000000" w:themeColor="text1"/>
            <w:kern w:val="44"/>
            <w:sz w:val="30"/>
            <w:szCs w:val="30"/>
          </w:rPr>
          <w:fldChar w:fldCharType="separate"/>
        </w:r>
        <w:r w:rsidR="00D037CA">
          <w:rPr>
            <w:rFonts w:ascii="黑体" w:eastAsia="黑体" w:cs="黑体"/>
            <w:b w:val="0"/>
            <w:bCs w:val="0"/>
            <w:caps w:val="0"/>
            <w:noProof/>
            <w:webHidden/>
            <w:color w:val="000000" w:themeColor="text1"/>
            <w:kern w:val="44"/>
            <w:sz w:val="30"/>
            <w:szCs w:val="30"/>
          </w:rPr>
          <w:t>58</w:t>
        </w:r>
        <w:r w:rsidR="00EC2DBB" w:rsidRPr="008960A4">
          <w:rPr>
            <w:rFonts w:ascii="黑体" w:eastAsia="黑体" w:cs="黑体"/>
            <w:b w:val="0"/>
            <w:bCs w:val="0"/>
            <w:caps w:val="0"/>
            <w:noProof/>
            <w:webHidden/>
            <w:color w:val="000000" w:themeColor="text1"/>
            <w:kern w:val="44"/>
            <w:sz w:val="30"/>
            <w:szCs w:val="30"/>
          </w:rPr>
          <w:fldChar w:fldCharType="end"/>
        </w:r>
      </w:hyperlink>
    </w:p>
    <w:p w14:paraId="078F2EED" w14:textId="7300F816"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53" w:history="1">
        <w:r w:rsidR="00EC2DBB" w:rsidRPr="008960A4">
          <w:rPr>
            <w:rFonts w:ascii="仿宋_GB2312" w:eastAsia="仿宋_GB2312" w:hAnsi="仿宋_GB2312" w:cs="仿宋_GB2312"/>
            <w:smallCaps w:val="0"/>
            <w:noProof/>
            <w:color w:val="000000" w:themeColor="text1"/>
            <w:sz w:val="30"/>
            <w:szCs w:val="30"/>
          </w:rPr>
          <w:t>第一节 构建“一核三城三轴”的城镇空间格局</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_Toc167960553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58</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1B07E81B" w14:textId="62BE8AF7"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54" w:history="1">
        <w:r w:rsidR="00EC2DBB" w:rsidRPr="008960A4">
          <w:rPr>
            <w:rFonts w:ascii="仿宋_GB2312" w:eastAsia="仿宋_GB2312" w:hAnsi="仿宋_GB2312" w:cs="仿宋_GB2312"/>
            <w:smallCaps w:val="0"/>
            <w:noProof/>
            <w:color w:val="000000" w:themeColor="text1"/>
            <w:sz w:val="30"/>
            <w:szCs w:val="30"/>
          </w:rPr>
          <w:t>第二节 优化城镇空间体系</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_Toc167960554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59</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19601B85" w14:textId="100E0D3C"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55" w:history="1">
        <w:r w:rsidR="00EC2DBB" w:rsidRPr="008960A4">
          <w:rPr>
            <w:rFonts w:ascii="仿宋_GB2312" w:eastAsia="仿宋_GB2312" w:hAnsi="仿宋_GB2312" w:cs="仿宋_GB2312"/>
            <w:smallCaps w:val="0"/>
            <w:noProof/>
            <w:color w:val="000000" w:themeColor="text1"/>
            <w:sz w:val="30"/>
            <w:szCs w:val="30"/>
          </w:rPr>
          <w:t>第三节 引导产业空间布局</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_Toc167960555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60</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170C6A47" w14:textId="59F958EB"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56" w:history="1">
        <w:r w:rsidR="00EC2DBB" w:rsidRPr="008960A4">
          <w:rPr>
            <w:rFonts w:ascii="仿宋_GB2312" w:eastAsia="仿宋_GB2312" w:hAnsi="仿宋_GB2312" w:cs="仿宋_GB2312"/>
            <w:smallCaps w:val="0"/>
            <w:noProof/>
            <w:color w:val="000000" w:themeColor="text1"/>
            <w:sz w:val="30"/>
            <w:szCs w:val="30"/>
          </w:rPr>
          <w:t>第四节 完善公共服务设施布局</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_Toc167960556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61</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5255D8AB" w14:textId="003C94E4"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57" w:history="1">
        <w:r w:rsidR="00EC2DBB" w:rsidRPr="008960A4">
          <w:rPr>
            <w:rFonts w:ascii="仿宋_GB2312" w:eastAsia="仿宋_GB2312" w:hAnsi="仿宋_GB2312" w:cs="仿宋_GB2312"/>
            <w:smallCaps w:val="0"/>
            <w:noProof/>
            <w:color w:val="000000" w:themeColor="text1"/>
            <w:sz w:val="30"/>
            <w:szCs w:val="30"/>
          </w:rPr>
          <w:t>第五节 促进城镇建设用地节约集约</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_Toc167960557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63</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4265FEC6" w14:textId="41D69F51" w:rsidR="00EC2DBB" w:rsidRPr="008960A4" w:rsidRDefault="00CB0CAB" w:rsidP="008960A4">
      <w:pPr>
        <w:pStyle w:val="11"/>
        <w:tabs>
          <w:tab w:val="right" w:leader="dot" w:pos="8296"/>
        </w:tabs>
        <w:spacing w:before="0" w:after="0" w:line="240" w:lineRule="auto"/>
        <w:ind w:firstLineChars="0" w:firstLine="0"/>
        <w:jc w:val="both"/>
        <w:rPr>
          <w:rFonts w:ascii="黑体" w:eastAsia="黑体" w:cs="黑体"/>
          <w:b w:val="0"/>
          <w:bCs w:val="0"/>
          <w:caps w:val="0"/>
          <w:noProof/>
          <w:color w:val="000000" w:themeColor="text1"/>
          <w:kern w:val="44"/>
          <w:sz w:val="30"/>
          <w:szCs w:val="30"/>
        </w:rPr>
      </w:pPr>
      <w:hyperlink w:anchor="_Toc167960558" w:history="1">
        <w:r w:rsidR="00EC2DBB" w:rsidRPr="008960A4">
          <w:rPr>
            <w:rFonts w:ascii="黑体" w:eastAsia="黑体" w:cs="黑体"/>
            <w:b w:val="0"/>
            <w:bCs w:val="0"/>
            <w:caps w:val="0"/>
            <w:noProof/>
            <w:color w:val="000000" w:themeColor="text1"/>
            <w:kern w:val="44"/>
            <w:sz w:val="30"/>
            <w:szCs w:val="30"/>
          </w:rPr>
          <w:t>第七章 强化中心城区，培育泛共和盆地核心城市</w:t>
        </w:r>
        <w:r w:rsidR="00EC2DBB" w:rsidRPr="008960A4">
          <w:rPr>
            <w:rFonts w:ascii="黑体" w:eastAsia="黑体" w:cs="黑体"/>
            <w:b w:val="0"/>
            <w:bCs w:val="0"/>
            <w:caps w:val="0"/>
            <w:noProof/>
            <w:webHidden/>
            <w:color w:val="000000" w:themeColor="text1"/>
            <w:kern w:val="44"/>
            <w:sz w:val="30"/>
            <w:szCs w:val="30"/>
          </w:rPr>
          <w:tab/>
        </w:r>
        <w:r w:rsidR="00EC2DBB" w:rsidRPr="008960A4">
          <w:rPr>
            <w:rFonts w:ascii="黑体" w:eastAsia="黑体" w:cs="黑体"/>
            <w:b w:val="0"/>
            <w:bCs w:val="0"/>
            <w:caps w:val="0"/>
            <w:noProof/>
            <w:webHidden/>
            <w:color w:val="000000" w:themeColor="text1"/>
            <w:kern w:val="44"/>
            <w:sz w:val="30"/>
            <w:szCs w:val="30"/>
          </w:rPr>
          <w:fldChar w:fldCharType="begin"/>
        </w:r>
        <w:r w:rsidR="00EC2DBB" w:rsidRPr="008960A4">
          <w:rPr>
            <w:rFonts w:ascii="黑体" w:eastAsia="黑体" w:cs="黑体"/>
            <w:b w:val="0"/>
            <w:bCs w:val="0"/>
            <w:caps w:val="0"/>
            <w:noProof/>
            <w:webHidden/>
            <w:color w:val="000000" w:themeColor="text1"/>
            <w:kern w:val="44"/>
            <w:sz w:val="30"/>
            <w:szCs w:val="30"/>
          </w:rPr>
          <w:instrText xml:space="preserve"> PAGEREF _Toc167960558 \h </w:instrText>
        </w:r>
        <w:r w:rsidR="00EC2DBB" w:rsidRPr="008960A4">
          <w:rPr>
            <w:rFonts w:ascii="黑体" w:eastAsia="黑体" w:cs="黑体"/>
            <w:b w:val="0"/>
            <w:bCs w:val="0"/>
            <w:caps w:val="0"/>
            <w:noProof/>
            <w:webHidden/>
            <w:color w:val="000000" w:themeColor="text1"/>
            <w:kern w:val="44"/>
            <w:sz w:val="30"/>
            <w:szCs w:val="30"/>
          </w:rPr>
        </w:r>
        <w:r w:rsidR="00EC2DBB" w:rsidRPr="008960A4">
          <w:rPr>
            <w:rFonts w:ascii="黑体" w:eastAsia="黑体" w:cs="黑体"/>
            <w:b w:val="0"/>
            <w:bCs w:val="0"/>
            <w:caps w:val="0"/>
            <w:noProof/>
            <w:webHidden/>
            <w:color w:val="000000" w:themeColor="text1"/>
            <w:kern w:val="44"/>
            <w:sz w:val="30"/>
            <w:szCs w:val="30"/>
          </w:rPr>
          <w:fldChar w:fldCharType="separate"/>
        </w:r>
        <w:r w:rsidR="00D037CA">
          <w:rPr>
            <w:rFonts w:ascii="黑体" w:eastAsia="黑体" w:cs="黑体"/>
            <w:b w:val="0"/>
            <w:bCs w:val="0"/>
            <w:caps w:val="0"/>
            <w:noProof/>
            <w:webHidden/>
            <w:color w:val="000000" w:themeColor="text1"/>
            <w:kern w:val="44"/>
            <w:sz w:val="30"/>
            <w:szCs w:val="30"/>
          </w:rPr>
          <w:t>66</w:t>
        </w:r>
        <w:r w:rsidR="00EC2DBB" w:rsidRPr="008960A4">
          <w:rPr>
            <w:rFonts w:ascii="黑体" w:eastAsia="黑体" w:cs="黑体"/>
            <w:b w:val="0"/>
            <w:bCs w:val="0"/>
            <w:caps w:val="0"/>
            <w:noProof/>
            <w:webHidden/>
            <w:color w:val="000000" w:themeColor="text1"/>
            <w:kern w:val="44"/>
            <w:sz w:val="30"/>
            <w:szCs w:val="30"/>
          </w:rPr>
          <w:fldChar w:fldCharType="end"/>
        </w:r>
      </w:hyperlink>
    </w:p>
    <w:p w14:paraId="5DEBC5EC" w14:textId="6CD5B6EF"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59" w:history="1">
        <w:r w:rsidR="00EC2DBB" w:rsidRPr="008960A4">
          <w:rPr>
            <w:rFonts w:ascii="仿宋_GB2312" w:eastAsia="仿宋_GB2312" w:hAnsi="仿宋_GB2312" w:cs="仿宋_GB2312"/>
            <w:smallCaps w:val="0"/>
            <w:noProof/>
            <w:color w:val="000000" w:themeColor="text1"/>
            <w:sz w:val="30"/>
            <w:szCs w:val="30"/>
          </w:rPr>
          <w:t>第一节 城市性质与功能定位</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_Toc167960559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66</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3914E054" w14:textId="405E4CD7"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60" w:history="1">
        <w:r w:rsidR="00EC2DBB" w:rsidRPr="008960A4">
          <w:rPr>
            <w:rFonts w:ascii="仿宋_GB2312" w:eastAsia="仿宋_GB2312" w:hAnsi="仿宋_GB2312" w:cs="仿宋_GB2312"/>
            <w:smallCaps w:val="0"/>
            <w:noProof/>
            <w:color w:val="000000" w:themeColor="text1"/>
            <w:sz w:val="30"/>
            <w:szCs w:val="30"/>
          </w:rPr>
          <w:t>第二节 城市范围及发展目标</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_Toc167960560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67</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70EEB813" w14:textId="04E3299E"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61" w:history="1">
        <w:r w:rsidR="00EC2DBB" w:rsidRPr="008960A4">
          <w:rPr>
            <w:rFonts w:ascii="仿宋_GB2312" w:eastAsia="仿宋_GB2312" w:hAnsi="仿宋_GB2312" w:cs="仿宋_GB2312"/>
            <w:smallCaps w:val="0"/>
            <w:noProof/>
            <w:color w:val="000000" w:themeColor="text1"/>
            <w:sz w:val="30"/>
            <w:szCs w:val="30"/>
          </w:rPr>
          <w:t>第三节 空间结构和中心体系</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_Toc167960561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67</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1118AEA3" w14:textId="02CF16D3"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62" w:history="1">
        <w:r w:rsidR="00EC2DBB" w:rsidRPr="008960A4">
          <w:rPr>
            <w:rFonts w:ascii="仿宋_GB2312" w:eastAsia="仿宋_GB2312" w:hAnsi="仿宋_GB2312" w:cs="仿宋_GB2312"/>
            <w:smallCaps w:val="0"/>
            <w:noProof/>
            <w:color w:val="000000" w:themeColor="text1"/>
            <w:sz w:val="30"/>
            <w:szCs w:val="30"/>
          </w:rPr>
          <w:t>第四节 功能与用地布局</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_Toc167960562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68</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7AF04EE5" w14:textId="0E8466CE"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63" w:history="1">
        <w:r w:rsidR="00EC2DBB" w:rsidRPr="008960A4">
          <w:rPr>
            <w:rFonts w:ascii="仿宋_GB2312" w:eastAsia="仿宋_GB2312" w:hAnsi="仿宋_GB2312" w:cs="仿宋_GB2312"/>
            <w:smallCaps w:val="0"/>
            <w:noProof/>
            <w:color w:val="000000" w:themeColor="text1"/>
            <w:sz w:val="30"/>
            <w:szCs w:val="30"/>
          </w:rPr>
          <w:t>第五节 居住与住房保障</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_Toc167960563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70</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700FA36B" w14:textId="33A6AE89"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64" w:history="1">
        <w:r w:rsidR="00EC2DBB" w:rsidRPr="008960A4">
          <w:rPr>
            <w:rFonts w:ascii="仿宋_GB2312" w:eastAsia="仿宋_GB2312" w:hAnsi="仿宋_GB2312" w:cs="仿宋_GB2312"/>
            <w:smallCaps w:val="0"/>
            <w:noProof/>
            <w:color w:val="000000" w:themeColor="text1"/>
            <w:sz w:val="30"/>
            <w:szCs w:val="30"/>
          </w:rPr>
          <w:t>第六节 公共服务设施布局</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_Toc167960564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71</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22FD465F" w14:textId="54A0DFA7"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65" w:history="1">
        <w:r w:rsidR="00EC2DBB" w:rsidRPr="008960A4">
          <w:rPr>
            <w:rFonts w:ascii="仿宋_GB2312" w:eastAsia="仿宋_GB2312" w:hAnsi="仿宋_GB2312" w:cs="仿宋_GB2312"/>
            <w:smallCaps w:val="0"/>
            <w:noProof/>
            <w:color w:val="000000" w:themeColor="text1"/>
            <w:sz w:val="30"/>
            <w:szCs w:val="30"/>
          </w:rPr>
          <w:t>第七节 绿地和开敞空间</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_Toc167960565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73</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69815FC9" w14:textId="2DCA32C6"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66" w:history="1">
        <w:r w:rsidR="00EC2DBB" w:rsidRPr="008960A4">
          <w:rPr>
            <w:rFonts w:ascii="仿宋_GB2312" w:eastAsia="仿宋_GB2312" w:hAnsi="仿宋_GB2312" w:cs="仿宋_GB2312"/>
            <w:smallCaps w:val="0"/>
            <w:noProof/>
            <w:color w:val="000000" w:themeColor="text1"/>
            <w:sz w:val="30"/>
            <w:szCs w:val="30"/>
          </w:rPr>
          <w:t>第八节 综合交通体系</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_Toc167960566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74</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2344817B" w14:textId="4E3D35D2"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67" w:history="1">
        <w:r w:rsidR="00EC2DBB" w:rsidRPr="008960A4">
          <w:rPr>
            <w:rFonts w:ascii="仿宋_GB2312" w:eastAsia="仿宋_GB2312" w:hAnsi="仿宋_GB2312" w:cs="仿宋_GB2312"/>
            <w:smallCaps w:val="0"/>
            <w:noProof/>
            <w:color w:val="000000" w:themeColor="text1"/>
            <w:sz w:val="30"/>
            <w:szCs w:val="30"/>
          </w:rPr>
          <w:t>第九节 市政基础设施布局</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_Toc167960567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78</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16280EE6" w14:textId="389DFE1E"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68" w:history="1">
        <w:r w:rsidR="00EC2DBB" w:rsidRPr="008960A4">
          <w:rPr>
            <w:rFonts w:ascii="仿宋_GB2312" w:eastAsia="仿宋_GB2312" w:hAnsi="仿宋_GB2312" w:cs="仿宋_GB2312"/>
            <w:smallCaps w:val="0"/>
            <w:noProof/>
            <w:color w:val="000000" w:themeColor="text1"/>
            <w:sz w:val="30"/>
            <w:szCs w:val="30"/>
          </w:rPr>
          <w:t>第十节 综合防灾减灾</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_Toc167960568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81</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19D03E69" w14:textId="1B9D46EA"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69" w:history="1">
        <w:r w:rsidR="00EC2DBB" w:rsidRPr="008960A4">
          <w:rPr>
            <w:rFonts w:ascii="仿宋_GB2312" w:eastAsia="仿宋_GB2312" w:hAnsi="仿宋_GB2312" w:cs="仿宋_GB2312"/>
            <w:smallCaps w:val="0"/>
            <w:noProof/>
            <w:color w:val="000000" w:themeColor="text1"/>
            <w:sz w:val="30"/>
            <w:szCs w:val="30"/>
          </w:rPr>
          <w:t>第十一节 地下空间开发利用</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_Toc167960569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84</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64F7061A" w14:textId="1BEBC07C"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70" w:history="1">
        <w:r w:rsidR="00EC2DBB" w:rsidRPr="008960A4">
          <w:rPr>
            <w:rFonts w:ascii="仿宋_GB2312" w:eastAsia="仿宋_GB2312" w:hAnsi="仿宋_GB2312" w:cs="仿宋_GB2312"/>
            <w:smallCaps w:val="0"/>
            <w:noProof/>
            <w:color w:val="000000" w:themeColor="text1"/>
            <w:sz w:val="30"/>
            <w:szCs w:val="30"/>
          </w:rPr>
          <w:t>第十二节 城市更新</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_Toc167960570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85</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73B209FB" w14:textId="5294D386"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71" w:history="1">
        <w:r w:rsidR="00EC2DBB" w:rsidRPr="008960A4">
          <w:rPr>
            <w:rFonts w:ascii="仿宋_GB2312" w:eastAsia="仿宋_GB2312" w:hAnsi="仿宋_GB2312" w:cs="仿宋_GB2312"/>
            <w:smallCaps w:val="0"/>
            <w:noProof/>
            <w:color w:val="000000" w:themeColor="text1"/>
            <w:sz w:val="30"/>
            <w:szCs w:val="30"/>
          </w:rPr>
          <w:t>第十三节 城市风貌引导与管控</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_Toc167960571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88</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1035C9AA" w14:textId="7EAF8E1A"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72" w:history="1">
        <w:r w:rsidR="00EC2DBB" w:rsidRPr="008960A4">
          <w:rPr>
            <w:rFonts w:ascii="仿宋_GB2312" w:eastAsia="仿宋_GB2312" w:hAnsi="仿宋_GB2312" w:cs="仿宋_GB2312"/>
            <w:smallCaps w:val="0"/>
            <w:noProof/>
            <w:color w:val="000000" w:themeColor="text1"/>
            <w:sz w:val="30"/>
            <w:szCs w:val="30"/>
          </w:rPr>
          <w:t>第十四节 城市控制线</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_Toc167960572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91</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7A862C63" w14:textId="79B3CCE0" w:rsidR="00EC2DBB" w:rsidRPr="008960A4" w:rsidRDefault="00CB0CAB" w:rsidP="008960A4">
      <w:pPr>
        <w:pStyle w:val="11"/>
        <w:tabs>
          <w:tab w:val="right" w:leader="dot" w:pos="8296"/>
        </w:tabs>
        <w:spacing w:before="0" w:after="0" w:line="240" w:lineRule="auto"/>
        <w:ind w:firstLineChars="0" w:firstLine="0"/>
        <w:jc w:val="both"/>
        <w:rPr>
          <w:rFonts w:ascii="黑体" w:eastAsia="黑体" w:cs="黑体"/>
          <w:b w:val="0"/>
          <w:bCs w:val="0"/>
          <w:caps w:val="0"/>
          <w:noProof/>
          <w:color w:val="000000" w:themeColor="text1"/>
          <w:kern w:val="44"/>
          <w:sz w:val="30"/>
          <w:szCs w:val="30"/>
        </w:rPr>
      </w:pPr>
      <w:hyperlink w:anchor="_Toc167960573" w:history="1">
        <w:r w:rsidR="00EC2DBB" w:rsidRPr="008960A4">
          <w:rPr>
            <w:rFonts w:ascii="黑体" w:eastAsia="黑体" w:cs="黑体"/>
            <w:b w:val="0"/>
            <w:bCs w:val="0"/>
            <w:caps w:val="0"/>
            <w:noProof/>
            <w:color w:val="000000" w:themeColor="text1"/>
            <w:kern w:val="44"/>
            <w:sz w:val="30"/>
            <w:szCs w:val="30"/>
          </w:rPr>
          <w:t>第八章 传承文化与自然价值，打造生态旅游新地标</w:t>
        </w:r>
        <w:r w:rsidR="00EC2DBB" w:rsidRPr="008960A4">
          <w:rPr>
            <w:rFonts w:ascii="黑体" w:eastAsia="黑体" w:cs="黑体"/>
            <w:b w:val="0"/>
            <w:bCs w:val="0"/>
            <w:caps w:val="0"/>
            <w:noProof/>
            <w:webHidden/>
            <w:color w:val="000000" w:themeColor="text1"/>
            <w:kern w:val="44"/>
            <w:sz w:val="30"/>
            <w:szCs w:val="30"/>
          </w:rPr>
          <w:tab/>
        </w:r>
        <w:r w:rsidR="00EC2DBB" w:rsidRPr="008960A4">
          <w:rPr>
            <w:rFonts w:ascii="黑体" w:eastAsia="黑体" w:cs="黑体"/>
            <w:b w:val="0"/>
            <w:bCs w:val="0"/>
            <w:caps w:val="0"/>
            <w:noProof/>
            <w:webHidden/>
            <w:color w:val="000000" w:themeColor="text1"/>
            <w:kern w:val="44"/>
            <w:sz w:val="30"/>
            <w:szCs w:val="30"/>
          </w:rPr>
          <w:fldChar w:fldCharType="begin"/>
        </w:r>
        <w:r w:rsidR="00EC2DBB" w:rsidRPr="008960A4">
          <w:rPr>
            <w:rFonts w:ascii="黑体" w:eastAsia="黑体" w:cs="黑体"/>
            <w:b w:val="0"/>
            <w:bCs w:val="0"/>
            <w:caps w:val="0"/>
            <w:noProof/>
            <w:webHidden/>
            <w:color w:val="000000" w:themeColor="text1"/>
            <w:kern w:val="44"/>
            <w:sz w:val="30"/>
            <w:szCs w:val="30"/>
          </w:rPr>
          <w:instrText xml:space="preserve"> PAGEREF _Toc167960573 \h </w:instrText>
        </w:r>
        <w:r w:rsidR="00EC2DBB" w:rsidRPr="008960A4">
          <w:rPr>
            <w:rFonts w:ascii="黑体" w:eastAsia="黑体" w:cs="黑体"/>
            <w:b w:val="0"/>
            <w:bCs w:val="0"/>
            <w:caps w:val="0"/>
            <w:noProof/>
            <w:webHidden/>
            <w:color w:val="000000" w:themeColor="text1"/>
            <w:kern w:val="44"/>
            <w:sz w:val="30"/>
            <w:szCs w:val="30"/>
          </w:rPr>
        </w:r>
        <w:r w:rsidR="00EC2DBB" w:rsidRPr="008960A4">
          <w:rPr>
            <w:rFonts w:ascii="黑体" w:eastAsia="黑体" w:cs="黑体"/>
            <w:b w:val="0"/>
            <w:bCs w:val="0"/>
            <w:caps w:val="0"/>
            <w:noProof/>
            <w:webHidden/>
            <w:color w:val="000000" w:themeColor="text1"/>
            <w:kern w:val="44"/>
            <w:sz w:val="30"/>
            <w:szCs w:val="30"/>
          </w:rPr>
          <w:fldChar w:fldCharType="separate"/>
        </w:r>
        <w:r w:rsidR="00D037CA">
          <w:rPr>
            <w:rFonts w:ascii="黑体" w:eastAsia="黑体" w:cs="黑体"/>
            <w:b w:val="0"/>
            <w:bCs w:val="0"/>
            <w:caps w:val="0"/>
            <w:noProof/>
            <w:webHidden/>
            <w:color w:val="000000" w:themeColor="text1"/>
            <w:kern w:val="44"/>
            <w:sz w:val="30"/>
            <w:szCs w:val="30"/>
          </w:rPr>
          <w:t>94</w:t>
        </w:r>
        <w:r w:rsidR="00EC2DBB" w:rsidRPr="008960A4">
          <w:rPr>
            <w:rFonts w:ascii="黑体" w:eastAsia="黑体" w:cs="黑体"/>
            <w:b w:val="0"/>
            <w:bCs w:val="0"/>
            <w:caps w:val="0"/>
            <w:noProof/>
            <w:webHidden/>
            <w:color w:val="000000" w:themeColor="text1"/>
            <w:kern w:val="44"/>
            <w:sz w:val="30"/>
            <w:szCs w:val="30"/>
          </w:rPr>
          <w:fldChar w:fldCharType="end"/>
        </w:r>
      </w:hyperlink>
    </w:p>
    <w:p w14:paraId="0861C38F" w14:textId="60F99F83"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74" w:history="1">
        <w:r w:rsidR="00EC2DBB" w:rsidRPr="008960A4">
          <w:rPr>
            <w:rFonts w:ascii="仿宋_GB2312" w:eastAsia="仿宋_GB2312" w:hAnsi="仿宋_GB2312" w:cs="仿宋_GB2312"/>
            <w:smallCaps w:val="0"/>
            <w:noProof/>
            <w:color w:val="000000" w:themeColor="text1"/>
            <w:sz w:val="30"/>
            <w:szCs w:val="30"/>
          </w:rPr>
          <w:t>第一节 整体保护文化遗产与自然遗产</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_Toc167960574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94</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29980683" w14:textId="5B7DDD3E"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75" w:history="1">
        <w:r w:rsidR="00EC2DBB" w:rsidRPr="008960A4">
          <w:rPr>
            <w:rFonts w:ascii="仿宋_GB2312" w:eastAsia="仿宋_GB2312" w:hAnsi="仿宋_GB2312" w:cs="仿宋_GB2312"/>
            <w:smallCaps w:val="0"/>
            <w:noProof/>
            <w:color w:val="000000" w:themeColor="text1"/>
            <w:sz w:val="30"/>
            <w:szCs w:val="30"/>
          </w:rPr>
          <w:t>第二节 美丽城镇建设与风貌引导</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_Toc167960575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97</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483EA6F5" w14:textId="60BE575A"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76" w:history="1">
        <w:r w:rsidR="00EC2DBB" w:rsidRPr="008960A4">
          <w:rPr>
            <w:rFonts w:ascii="仿宋_GB2312" w:eastAsia="仿宋_GB2312" w:hAnsi="仿宋_GB2312" w:cs="仿宋_GB2312"/>
            <w:smallCaps w:val="0"/>
            <w:noProof/>
            <w:color w:val="000000" w:themeColor="text1"/>
            <w:sz w:val="30"/>
            <w:szCs w:val="30"/>
          </w:rPr>
          <w:t>第三节 打造国际生态旅游新地标</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_Toc167960576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98</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2697D6E7" w14:textId="437F8B48" w:rsidR="00EC2DBB" w:rsidRPr="008960A4" w:rsidRDefault="00CB0CAB" w:rsidP="008960A4">
      <w:pPr>
        <w:pStyle w:val="11"/>
        <w:tabs>
          <w:tab w:val="right" w:leader="dot" w:pos="8296"/>
        </w:tabs>
        <w:spacing w:before="0" w:after="0" w:line="240" w:lineRule="auto"/>
        <w:ind w:firstLineChars="0" w:firstLine="0"/>
        <w:jc w:val="both"/>
        <w:rPr>
          <w:rFonts w:ascii="黑体" w:eastAsia="黑体" w:cs="黑体"/>
          <w:b w:val="0"/>
          <w:bCs w:val="0"/>
          <w:caps w:val="0"/>
          <w:noProof/>
          <w:color w:val="000000" w:themeColor="text1"/>
          <w:kern w:val="44"/>
          <w:sz w:val="30"/>
          <w:szCs w:val="30"/>
        </w:rPr>
      </w:pPr>
      <w:hyperlink w:anchor="_Toc167960577" w:history="1">
        <w:r w:rsidR="00EC2DBB" w:rsidRPr="008960A4">
          <w:rPr>
            <w:rFonts w:ascii="黑体" w:eastAsia="黑体" w:cs="黑体"/>
            <w:b w:val="0"/>
            <w:bCs w:val="0"/>
            <w:caps w:val="0"/>
            <w:noProof/>
            <w:color w:val="000000" w:themeColor="text1"/>
            <w:kern w:val="44"/>
            <w:sz w:val="30"/>
            <w:szCs w:val="30"/>
          </w:rPr>
          <w:t>第九章 强化空间统筹，保障重大基础设施建设</w:t>
        </w:r>
        <w:r w:rsidR="00EC2DBB" w:rsidRPr="008960A4">
          <w:rPr>
            <w:rFonts w:ascii="黑体" w:eastAsia="黑体" w:cs="黑体"/>
            <w:b w:val="0"/>
            <w:bCs w:val="0"/>
            <w:caps w:val="0"/>
            <w:noProof/>
            <w:webHidden/>
            <w:color w:val="000000" w:themeColor="text1"/>
            <w:kern w:val="44"/>
            <w:sz w:val="30"/>
            <w:szCs w:val="30"/>
          </w:rPr>
          <w:tab/>
        </w:r>
        <w:r w:rsidR="00EC2DBB" w:rsidRPr="008960A4">
          <w:rPr>
            <w:rFonts w:ascii="黑体" w:eastAsia="黑体" w:cs="黑体"/>
            <w:b w:val="0"/>
            <w:bCs w:val="0"/>
            <w:caps w:val="0"/>
            <w:noProof/>
            <w:webHidden/>
            <w:color w:val="000000" w:themeColor="text1"/>
            <w:kern w:val="44"/>
            <w:sz w:val="30"/>
            <w:szCs w:val="30"/>
          </w:rPr>
          <w:fldChar w:fldCharType="begin"/>
        </w:r>
        <w:r w:rsidR="00EC2DBB" w:rsidRPr="008960A4">
          <w:rPr>
            <w:rFonts w:ascii="黑体" w:eastAsia="黑体" w:cs="黑体"/>
            <w:b w:val="0"/>
            <w:bCs w:val="0"/>
            <w:caps w:val="0"/>
            <w:noProof/>
            <w:webHidden/>
            <w:color w:val="000000" w:themeColor="text1"/>
            <w:kern w:val="44"/>
            <w:sz w:val="30"/>
            <w:szCs w:val="30"/>
          </w:rPr>
          <w:instrText xml:space="preserve"> PAGEREF _Toc167960577 \h </w:instrText>
        </w:r>
        <w:r w:rsidR="00EC2DBB" w:rsidRPr="008960A4">
          <w:rPr>
            <w:rFonts w:ascii="黑体" w:eastAsia="黑体" w:cs="黑体"/>
            <w:b w:val="0"/>
            <w:bCs w:val="0"/>
            <w:caps w:val="0"/>
            <w:noProof/>
            <w:webHidden/>
            <w:color w:val="000000" w:themeColor="text1"/>
            <w:kern w:val="44"/>
            <w:sz w:val="30"/>
            <w:szCs w:val="30"/>
          </w:rPr>
        </w:r>
        <w:r w:rsidR="00EC2DBB" w:rsidRPr="008960A4">
          <w:rPr>
            <w:rFonts w:ascii="黑体" w:eastAsia="黑体" w:cs="黑体"/>
            <w:b w:val="0"/>
            <w:bCs w:val="0"/>
            <w:caps w:val="0"/>
            <w:noProof/>
            <w:webHidden/>
            <w:color w:val="000000" w:themeColor="text1"/>
            <w:kern w:val="44"/>
            <w:sz w:val="30"/>
            <w:szCs w:val="30"/>
          </w:rPr>
          <w:fldChar w:fldCharType="separate"/>
        </w:r>
        <w:r w:rsidR="00D037CA">
          <w:rPr>
            <w:rFonts w:ascii="黑体" w:eastAsia="黑体" w:cs="黑体"/>
            <w:b w:val="0"/>
            <w:bCs w:val="0"/>
            <w:caps w:val="0"/>
            <w:noProof/>
            <w:webHidden/>
            <w:color w:val="000000" w:themeColor="text1"/>
            <w:kern w:val="44"/>
            <w:sz w:val="30"/>
            <w:szCs w:val="30"/>
          </w:rPr>
          <w:t>101</w:t>
        </w:r>
        <w:r w:rsidR="00EC2DBB" w:rsidRPr="008960A4">
          <w:rPr>
            <w:rFonts w:ascii="黑体" w:eastAsia="黑体" w:cs="黑体"/>
            <w:b w:val="0"/>
            <w:bCs w:val="0"/>
            <w:caps w:val="0"/>
            <w:noProof/>
            <w:webHidden/>
            <w:color w:val="000000" w:themeColor="text1"/>
            <w:kern w:val="44"/>
            <w:sz w:val="30"/>
            <w:szCs w:val="30"/>
          </w:rPr>
          <w:fldChar w:fldCharType="end"/>
        </w:r>
      </w:hyperlink>
    </w:p>
    <w:p w14:paraId="2A1C23DA" w14:textId="5536D152"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78" w:history="1">
        <w:r w:rsidR="00EC2DBB" w:rsidRPr="008960A4">
          <w:rPr>
            <w:rFonts w:ascii="仿宋_GB2312" w:eastAsia="仿宋_GB2312" w:hAnsi="仿宋_GB2312" w:cs="仿宋_GB2312"/>
            <w:smallCaps w:val="0"/>
            <w:noProof/>
            <w:color w:val="000000" w:themeColor="text1"/>
            <w:sz w:val="30"/>
            <w:szCs w:val="30"/>
          </w:rPr>
          <w:t>第一节 优化综合立体交通和物流网络布局</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_Toc167960578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101</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1498240F" w14:textId="7EA75875"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79" w:history="1">
        <w:r w:rsidR="00EC2DBB" w:rsidRPr="008960A4">
          <w:rPr>
            <w:rFonts w:ascii="仿宋_GB2312" w:eastAsia="仿宋_GB2312" w:hAnsi="仿宋_GB2312" w:cs="仿宋_GB2312"/>
            <w:smallCaps w:val="0"/>
            <w:noProof/>
            <w:color w:val="000000" w:themeColor="text1"/>
            <w:sz w:val="30"/>
            <w:szCs w:val="30"/>
          </w:rPr>
          <w:t>第二节 构建安全可靠水利基础设施网络</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_Toc167960579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106</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2BAC2054" w14:textId="2266D5F4"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80" w:history="1">
        <w:r w:rsidR="00EC2DBB" w:rsidRPr="008960A4">
          <w:rPr>
            <w:rFonts w:ascii="仿宋_GB2312" w:eastAsia="仿宋_GB2312" w:hAnsi="仿宋_GB2312" w:cs="仿宋_GB2312"/>
            <w:smallCaps w:val="0"/>
            <w:noProof/>
            <w:color w:val="000000" w:themeColor="text1"/>
            <w:sz w:val="30"/>
            <w:szCs w:val="30"/>
          </w:rPr>
          <w:t>第三节 保障国家清洁能源产业高地建设</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_Toc167960580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107</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0560F7EF" w14:textId="295D0FE9"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81" w:history="1">
        <w:r w:rsidR="00EC2DBB" w:rsidRPr="008960A4">
          <w:rPr>
            <w:rFonts w:ascii="仿宋_GB2312" w:eastAsia="仿宋_GB2312" w:hAnsi="仿宋_GB2312" w:cs="仿宋_GB2312"/>
            <w:smallCaps w:val="0"/>
            <w:noProof/>
            <w:color w:val="000000" w:themeColor="text1"/>
            <w:sz w:val="30"/>
            <w:szCs w:val="30"/>
          </w:rPr>
          <w:t>第四节 推进绿色矿业建设</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_Toc167960581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109</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74142EE3" w14:textId="7034330C"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82" w:history="1">
        <w:r w:rsidR="00EC2DBB" w:rsidRPr="008960A4">
          <w:rPr>
            <w:rFonts w:ascii="仿宋_GB2312" w:eastAsia="仿宋_GB2312" w:hAnsi="仿宋_GB2312" w:cs="仿宋_GB2312"/>
            <w:smallCaps w:val="0"/>
            <w:noProof/>
            <w:color w:val="000000" w:themeColor="text1"/>
            <w:sz w:val="30"/>
            <w:szCs w:val="30"/>
          </w:rPr>
          <w:t>第五节 系统布局新型基础设施</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_Toc167960582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111</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4557BAF8" w14:textId="4DE135ED"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83" w:history="1">
        <w:r w:rsidR="00EC2DBB" w:rsidRPr="008960A4">
          <w:rPr>
            <w:rFonts w:ascii="仿宋_GB2312" w:eastAsia="仿宋_GB2312" w:hAnsi="仿宋_GB2312" w:cs="仿宋_GB2312"/>
            <w:smallCaps w:val="0"/>
            <w:noProof/>
            <w:color w:val="000000" w:themeColor="text1"/>
            <w:sz w:val="30"/>
            <w:szCs w:val="30"/>
          </w:rPr>
          <w:t>第六节 构建韧性安全的综合防灾体系</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_Toc167960583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116</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51AC835A" w14:textId="1F2DC73B"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84" w:history="1">
        <w:r w:rsidR="00EC2DBB" w:rsidRPr="008960A4">
          <w:rPr>
            <w:rFonts w:ascii="仿宋_GB2312" w:eastAsia="仿宋_GB2312" w:hAnsi="仿宋_GB2312" w:cs="仿宋_GB2312"/>
            <w:smallCaps w:val="0"/>
            <w:noProof/>
            <w:color w:val="000000" w:themeColor="text1"/>
            <w:sz w:val="30"/>
            <w:szCs w:val="30"/>
          </w:rPr>
          <w:t>第七节 保障基础设施用地</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_Toc167960584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122</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6237E391" w14:textId="68185240" w:rsidR="00EC2DBB" w:rsidRPr="008960A4" w:rsidRDefault="00CB0CAB" w:rsidP="008960A4">
      <w:pPr>
        <w:pStyle w:val="11"/>
        <w:tabs>
          <w:tab w:val="right" w:leader="dot" w:pos="8296"/>
        </w:tabs>
        <w:spacing w:before="0" w:after="0" w:line="240" w:lineRule="auto"/>
        <w:ind w:firstLineChars="0" w:firstLine="0"/>
        <w:jc w:val="both"/>
        <w:rPr>
          <w:rFonts w:ascii="黑体" w:eastAsia="黑体" w:cs="黑体"/>
          <w:b w:val="0"/>
          <w:bCs w:val="0"/>
          <w:caps w:val="0"/>
          <w:noProof/>
          <w:color w:val="000000" w:themeColor="text1"/>
          <w:kern w:val="44"/>
          <w:sz w:val="30"/>
          <w:szCs w:val="30"/>
        </w:rPr>
      </w:pPr>
      <w:hyperlink w:anchor="_Toc167960585" w:history="1">
        <w:r w:rsidR="00EC2DBB" w:rsidRPr="008960A4">
          <w:rPr>
            <w:rFonts w:ascii="黑体" w:eastAsia="黑体" w:cs="黑体"/>
            <w:b w:val="0"/>
            <w:bCs w:val="0"/>
            <w:caps w:val="0"/>
            <w:noProof/>
            <w:color w:val="000000" w:themeColor="text1"/>
            <w:kern w:val="44"/>
            <w:sz w:val="30"/>
            <w:szCs w:val="30"/>
          </w:rPr>
          <w:t>第十章 加强区域协调，引领泛共和盆地崛起</w:t>
        </w:r>
        <w:r w:rsidR="00EC2DBB" w:rsidRPr="008960A4">
          <w:rPr>
            <w:rFonts w:ascii="黑体" w:eastAsia="黑体" w:cs="黑体"/>
            <w:b w:val="0"/>
            <w:bCs w:val="0"/>
            <w:caps w:val="0"/>
            <w:noProof/>
            <w:webHidden/>
            <w:color w:val="000000" w:themeColor="text1"/>
            <w:kern w:val="44"/>
            <w:sz w:val="30"/>
            <w:szCs w:val="30"/>
          </w:rPr>
          <w:tab/>
        </w:r>
        <w:r w:rsidR="00EC2DBB" w:rsidRPr="008960A4">
          <w:rPr>
            <w:rFonts w:ascii="黑体" w:eastAsia="黑体" w:cs="黑体"/>
            <w:b w:val="0"/>
            <w:bCs w:val="0"/>
            <w:caps w:val="0"/>
            <w:noProof/>
            <w:webHidden/>
            <w:color w:val="000000" w:themeColor="text1"/>
            <w:kern w:val="44"/>
            <w:sz w:val="30"/>
            <w:szCs w:val="30"/>
          </w:rPr>
          <w:fldChar w:fldCharType="begin"/>
        </w:r>
        <w:r w:rsidR="00EC2DBB" w:rsidRPr="008960A4">
          <w:rPr>
            <w:rFonts w:ascii="黑体" w:eastAsia="黑体" w:cs="黑体"/>
            <w:b w:val="0"/>
            <w:bCs w:val="0"/>
            <w:caps w:val="0"/>
            <w:noProof/>
            <w:webHidden/>
            <w:color w:val="000000" w:themeColor="text1"/>
            <w:kern w:val="44"/>
            <w:sz w:val="30"/>
            <w:szCs w:val="30"/>
          </w:rPr>
          <w:instrText xml:space="preserve"> PAGEREF _Toc167960585 \h </w:instrText>
        </w:r>
        <w:r w:rsidR="00EC2DBB" w:rsidRPr="008960A4">
          <w:rPr>
            <w:rFonts w:ascii="黑体" w:eastAsia="黑体" w:cs="黑体"/>
            <w:b w:val="0"/>
            <w:bCs w:val="0"/>
            <w:caps w:val="0"/>
            <w:noProof/>
            <w:webHidden/>
            <w:color w:val="000000" w:themeColor="text1"/>
            <w:kern w:val="44"/>
            <w:sz w:val="30"/>
            <w:szCs w:val="30"/>
          </w:rPr>
        </w:r>
        <w:r w:rsidR="00EC2DBB" w:rsidRPr="008960A4">
          <w:rPr>
            <w:rFonts w:ascii="黑体" w:eastAsia="黑体" w:cs="黑体"/>
            <w:b w:val="0"/>
            <w:bCs w:val="0"/>
            <w:caps w:val="0"/>
            <w:noProof/>
            <w:webHidden/>
            <w:color w:val="000000" w:themeColor="text1"/>
            <w:kern w:val="44"/>
            <w:sz w:val="30"/>
            <w:szCs w:val="30"/>
          </w:rPr>
          <w:fldChar w:fldCharType="separate"/>
        </w:r>
        <w:r w:rsidR="00D037CA">
          <w:rPr>
            <w:rFonts w:ascii="黑体" w:eastAsia="黑体" w:cs="黑体"/>
            <w:b w:val="0"/>
            <w:bCs w:val="0"/>
            <w:caps w:val="0"/>
            <w:noProof/>
            <w:webHidden/>
            <w:color w:val="000000" w:themeColor="text1"/>
            <w:kern w:val="44"/>
            <w:sz w:val="30"/>
            <w:szCs w:val="30"/>
          </w:rPr>
          <w:t>127</w:t>
        </w:r>
        <w:r w:rsidR="00EC2DBB" w:rsidRPr="008960A4">
          <w:rPr>
            <w:rFonts w:ascii="黑体" w:eastAsia="黑体" w:cs="黑体"/>
            <w:b w:val="0"/>
            <w:bCs w:val="0"/>
            <w:caps w:val="0"/>
            <w:noProof/>
            <w:webHidden/>
            <w:color w:val="000000" w:themeColor="text1"/>
            <w:kern w:val="44"/>
            <w:sz w:val="30"/>
            <w:szCs w:val="30"/>
          </w:rPr>
          <w:fldChar w:fldCharType="end"/>
        </w:r>
      </w:hyperlink>
    </w:p>
    <w:p w14:paraId="152223A5" w14:textId="25DEC4AD"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86" w:history="1">
        <w:r w:rsidR="00EC2DBB" w:rsidRPr="008960A4">
          <w:rPr>
            <w:rFonts w:ascii="仿宋_GB2312" w:eastAsia="仿宋_GB2312" w:hAnsi="仿宋_GB2312" w:cs="仿宋_GB2312"/>
            <w:smallCaps w:val="0"/>
            <w:noProof/>
            <w:color w:val="000000" w:themeColor="text1"/>
            <w:sz w:val="30"/>
            <w:szCs w:val="30"/>
          </w:rPr>
          <w:t>第一节 加快融入国家区域协调发展战略</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_Toc167960586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127</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59BE2EFB" w14:textId="22DC218F"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87" w:history="1">
        <w:r w:rsidR="00EC2DBB" w:rsidRPr="008960A4">
          <w:rPr>
            <w:rFonts w:ascii="仿宋_GB2312" w:eastAsia="仿宋_GB2312" w:hAnsi="仿宋_GB2312" w:cs="仿宋_GB2312"/>
            <w:smallCaps w:val="0"/>
            <w:noProof/>
            <w:color w:val="000000" w:themeColor="text1"/>
            <w:sz w:val="30"/>
            <w:szCs w:val="30"/>
          </w:rPr>
          <w:t>第二节 融入沿黄地区生态保护与高质量协调发展</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_Toc167960587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128</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701D3C4E" w14:textId="0C2B6FC9"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88" w:history="1">
        <w:r w:rsidR="00EC2DBB" w:rsidRPr="008960A4">
          <w:rPr>
            <w:rFonts w:ascii="仿宋_GB2312" w:eastAsia="仿宋_GB2312" w:hAnsi="仿宋_GB2312" w:cs="仿宋_GB2312"/>
            <w:smallCaps w:val="0"/>
            <w:noProof/>
            <w:color w:val="000000" w:themeColor="text1"/>
            <w:sz w:val="30"/>
            <w:szCs w:val="30"/>
          </w:rPr>
          <w:t>第二节 引领泛共和盆地城镇区崛起</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_Toc167960588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129</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2C9F7678" w14:textId="47C729B3"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89" w:history="1">
        <w:r w:rsidR="00EC2DBB" w:rsidRPr="008960A4">
          <w:rPr>
            <w:rFonts w:ascii="仿宋_GB2312" w:eastAsia="仿宋_GB2312" w:hAnsi="仿宋_GB2312" w:cs="仿宋_GB2312"/>
            <w:smallCaps w:val="0"/>
            <w:noProof/>
            <w:color w:val="000000" w:themeColor="text1"/>
            <w:sz w:val="30"/>
            <w:szCs w:val="30"/>
          </w:rPr>
          <w:t>第三节 辐射带动周边城镇保护与发展</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_Toc167960589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130</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7C90B66D" w14:textId="5A9822BB" w:rsidR="00EC2DBB" w:rsidRPr="008960A4" w:rsidRDefault="00CB0CAB" w:rsidP="008960A4">
      <w:pPr>
        <w:pStyle w:val="11"/>
        <w:tabs>
          <w:tab w:val="right" w:leader="dot" w:pos="8296"/>
        </w:tabs>
        <w:spacing w:before="0" w:after="0" w:line="240" w:lineRule="auto"/>
        <w:ind w:firstLineChars="0" w:firstLine="0"/>
        <w:jc w:val="both"/>
        <w:rPr>
          <w:rFonts w:ascii="黑体" w:eastAsia="黑体" w:cs="黑体"/>
          <w:b w:val="0"/>
          <w:bCs w:val="0"/>
          <w:caps w:val="0"/>
          <w:noProof/>
          <w:color w:val="000000" w:themeColor="text1"/>
          <w:kern w:val="44"/>
          <w:sz w:val="30"/>
          <w:szCs w:val="30"/>
        </w:rPr>
      </w:pPr>
      <w:hyperlink w:anchor="_Toc167960590" w:history="1">
        <w:r w:rsidR="00EC2DBB" w:rsidRPr="008960A4">
          <w:rPr>
            <w:rFonts w:ascii="黑体" w:eastAsia="黑体" w:cs="黑体"/>
            <w:b w:val="0"/>
            <w:bCs w:val="0"/>
            <w:caps w:val="0"/>
            <w:noProof/>
            <w:color w:val="000000" w:themeColor="text1"/>
            <w:kern w:val="44"/>
            <w:sz w:val="30"/>
            <w:szCs w:val="30"/>
          </w:rPr>
          <w:t>第十一章 完善体制机制，高质量做好规划实施保障</w:t>
        </w:r>
        <w:r w:rsidR="00EC2DBB" w:rsidRPr="008960A4">
          <w:rPr>
            <w:rFonts w:ascii="黑体" w:eastAsia="黑体" w:cs="黑体"/>
            <w:b w:val="0"/>
            <w:bCs w:val="0"/>
            <w:caps w:val="0"/>
            <w:noProof/>
            <w:webHidden/>
            <w:color w:val="000000" w:themeColor="text1"/>
            <w:kern w:val="44"/>
            <w:sz w:val="30"/>
            <w:szCs w:val="30"/>
          </w:rPr>
          <w:tab/>
        </w:r>
        <w:r w:rsidR="00EC2DBB" w:rsidRPr="008960A4">
          <w:rPr>
            <w:rFonts w:ascii="黑体" w:eastAsia="黑体" w:cs="黑体"/>
            <w:b w:val="0"/>
            <w:bCs w:val="0"/>
            <w:caps w:val="0"/>
            <w:noProof/>
            <w:webHidden/>
            <w:color w:val="000000" w:themeColor="text1"/>
            <w:kern w:val="44"/>
            <w:sz w:val="30"/>
            <w:szCs w:val="30"/>
          </w:rPr>
          <w:fldChar w:fldCharType="begin"/>
        </w:r>
        <w:r w:rsidR="00EC2DBB" w:rsidRPr="008960A4">
          <w:rPr>
            <w:rFonts w:ascii="黑体" w:eastAsia="黑体" w:cs="黑体"/>
            <w:b w:val="0"/>
            <w:bCs w:val="0"/>
            <w:caps w:val="0"/>
            <w:noProof/>
            <w:webHidden/>
            <w:color w:val="000000" w:themeColor="text1"/>
            <w:kern w:val="44"/>
            <w:sz w:val="30"/>
            <w:szCs w:val="30"/>
          </w:rPr>
          <w:instrText xml:space="preserve"> PAGEREF _Toc167960590 \h </w:instrText>
        </w:r>
        <w:r w:rsidR="00EC2DBB" w:rsidRPr="008960A4">
          <w:rPr>
            <w:rFonts w:ascii="黑体" w:eastAsia="黑体" w:cs="黑体"/>
            <w:b w:val="0"/>
            <w:bCs w:val="0"/>
            <w:caps w:val="0"/>
            <w:noProof/>
            <w:webHidden/>
            <w:color w:val="000000" w:themeColor="text1"/>
            <w:kern w:val="44"/>
            <w:sz w:val="30"/>
            <w:szCs w:val="30"/>
          </w:rPr>
        </w:r>
        <w:r w:rsidR="00EC2DBB" w:rsidRPr="008960A4">
          <w:rPr>
            <w:rFonts w:ascii="黑体" w:eastAsia="黑体" w:cs="黑体"/>
            <w:b w:val="0"/>
            <w:bCs w:val="0"/>
            <w:caps w:val="0"/>
            <w:noProof/>
            <w:webHidden/>
            <w:color w:val="000000" w:themeColor="text1"/>
            <w:kern w:val="44"/>
            <w:sz w:val="30"/>
            <w:szCs w:val="30"/>
          </w:rPr>
          <w:fldChar w:fldCharType="separate"/>
        </w:r>
        <w:r w:rsidR="00D037CA">
          <w:rPr>
            <w:rFonts w:ascii="黑体" w:eastAsia="黑体" w:cs="黑体"/>
            <w:b w:val="0"/>
            <w:bCs w:val="0"/>
            <w:caps w:val="0"/>
            <w:noProof/>
            <w:webHidden/>
            <w:color w:val="000000" w:themeColor="text1"/>
            <w:kern w:val="44"/>
            <w:sz w:val="30"/>
            <w:szCs w:val="30"/>
          </w:rPr>
          <w:t>131</w:t>
        </w:r>
        <w:r w:rsidR="00EC2DBB" w:rsidRPr="008960A4">
          <w:rPr>
            <w:rFonts w:ascii="黑体" w:eastAsia="黑体" w:cs="黑体"/>
            <w:b w:val="0"/>
            <w:bCs w:val="0"/>
            <w:caps w:val="0"/>
            <w:noProof/>
            <w:webHidden/>
            <w:color w:val="000000" w:themeColor="text1"/>
            <w:kern w:val="44"/>
            <w:sz w:val="30"/>
            <w:szCs w:val="30"/>
          </w:rPr>
          <w:fldChar w:fldCharType="end"/>
        </w:r>
      </w:hyperlink>
    </w:p>
    <w:p w14:paraId="56B375D2" w14:textId="5A317808"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91" w:history="1">
        <w:r w:rsidR="00EC2DBB" w:rsidRPr="008960A4">
          <w:rPr>
            <w:rFonts w:ascii="仿宋_GB2312" w:eastAsia="仿宋_GB2312" w:hAnsi="仿宋_GB2312" w:cs="仿宋_GB2312"/>
            <w:smallCaps w:val="0"/>
            <w:noProof/>
            <w:color w:val="000000" w:themeColor="text1"/>
            <w:sz w:val="30"/>
            <w:szCs w:val="30"/>
          </w:rPr>
          <w:t>第一节 加强党的领导</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_Toc167960591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131</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3DBBEDCE" w14:textId="665AE3F3"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92" w:history="1">
        <w:r w:rsidR="00EC2DBB" w:rsidRPr="008960A4">
          <w:rPr>
            <w:rFonts w:ascii="仿宋_GB2312" w:eastAsia="仿宋_GB2312" w:hAnsi="仿宋_GB2312" w:cs="仿宋_GB2312"/>
            <w:smallCaps w:val="0"/>
            <w:noProof/>
            <w:color w:val="000000" w:themeColor="text1"/>
            <w:sz w:val="30"/>
            <w:szCs w:val="30"/>
          </w:rPr>
          <w:t>第二节 健全配套政策</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_Toc167960592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132</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6D9EBC9E" w14:textId="22D0DF3E"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93" w:history="1">
        <w:r w:rsidR="00EC2DBB" w:rsidRPr="008960A4">
          <w:rPr>
            <w:rFonts w:ascii="仿宋_GB2312" w:eastAsia="仿宋_GB2312" w:hAnsi="仿宋_GB2312" w:cs="仿宋_GB2312"/>
            <w:smallCaps w:val="0"/>
            <w:noProof/>
            <w:color w:val="000000" w:themeColor="text1"/>
            <w:sz w:val="30"/>
            <w:szCs w:val="30"/>
          </w:rPr>
          <w:t>第三节 强化规划传导与用途管制</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_Toc167960593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132</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7DB6EFDB" w14:textId="2223A5E1"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94" w:history="1">
        <w:r w:rsidR="00EC2DBB" w:rsidRPr="008960A4">
          <w:rPr>
            <w:rFonts w:ascii="仿宋_GB2312" w:eastAsia="仿宋_GB2312" w:hAnsi="仿宋_GB2312" w:cs="仿宋_GB2312"/>
            <w:smallCaps w:val="0"/>
            <w:noProof/>
            <w:color w:val="000000" w:themeColor="text1"/>
            <w:sz w:val="30"/>
            <w:szCs w:val="30"/>
          </w:rPr>
          <w:t>第四节 建立统一的国土空间基础信息平台</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_Toc167960594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135</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6E1CAB81" w14:textId="1C8F8E64"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95" w:history="1">
        <w:r w:rsidR="00EC2DBB" w:rsidRPr="008960A4">
          <w:rPr>
            <w:rFonts w:ascii="仿宋_GB2312" w:eastAsia="仿宋_GB2312" w:hAnsi="仿宋_GB2312" w:cs="仿宋_GB2312"/>
            <w:smallCaps w:val="0"/>
            <w:noProof/>
            <w:color w:val="000000" w:themeColor="text1"/>
            <w:sz w:val="30"/>
            <w:szCs w:val="30"/>
          </w:rPr>
          <w:t>第五节 建立规划全生命周期管理机制</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_Toc167960595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136</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5CEC52F2" w14:textId="6CFFA7A4" w:rsidR="00EC2DBB" w:rsidRPr="008960A4" w:rsidRDefault="00CB0CAB" w:rsidP="008960A4">
      <w:pPr>
        <w:pStyle w:val="21"/>
        <w:tabs>
          <w:tab w:val="right" w:leader="dot" w:pos="8296"/>
        </w:tabs>
        <w:spacing w:line="240" w:lineRule="auto"/>
        <w:ind w:leftChars="200" w:left="480" w:firstLineChars="0" w:firstLine="0"/>
        <w:jc w:val="both"/>
        <w:rPr>
          <w:rFonts w:ascii="仿宋_GB2312" w:eastAsia="仿宋_GB2312" w:hAnsi="仿宋_GB2312" w:cs="仿宋_GB2312"/>
          <w:smallCaps w:val="0"/>
          <w:noProof/>
          <w:color w:val="000000" w:themeColor="text1"/>
          <w:sz w:val="30"/>
          <w:szCs w:val="30"/>
        </w:rPr>
      </w:pPr>
      <w:hyperlink w:anchor="_Toc167960596" w:history="1">
        <w:r w:rsidR="00EC2DBB" w:rsidRPr="008960A4">
          <w:rPr>
            <w:rFonts w:ascii="仿宋_GB2312" w:eastAsia="仿宋_GB2312" w:hAnsi="仿宋_GB2312" w:cs="仿宋_GB2312"/>
            <w:smallCaps w:val="0"/>
            <w:noProof/>
            <w:color w:val="000000" w:themeColor="text1"/>
            <w:sz w:val="30"/>
            <w:szCs w:val="30"/>
          </w:rPr>
          <w:t>第六节 近期安排</w:t>
        </w:r>
        <w:r w:rsidR="00EC2DBB" w:rsidRPr="008960A4">
          <w:rPr>
            <w:rFonts w:ascii="仿宋_GB2312" w:eastAsia="仿宋_GB2312" w:hAnsi="仿宋_GB2312" w:cs="仿宋_GB2312"/>
            <w:smallCaps w:val="0"/>
            <w:noProof/>
            <w:webHidden/>
            <w:color w:val="000000" w:themeColor="text1"/>
            <w:sz w:val="30"/>
            <w:szCs w:val="30"/>
          </w:rPr>
          <w:tab/>
        </w:r>
        <w:r w:rsidR="00EC2DBB" w:rsidRPr="008960A4">
          <w:rPr>
            <w:rFonts w:ascii="仿宋_GB2312" w:eastAsia="仿宋_GB2312" w:hAnsi="仿宋_GB2312" w:cs="仿宋_GB2312"/>
            <w:smallCaps w:val="0"/>
            <w:noProof/>
            <w:webHidden/>
            <w:color w:val="000000" w:themeColor="text1"/>
            <w:sz w:val="30"/>
            <w:szCs w:val="30"/>
          </w:rPr>
          <w:fldChar w:fldCharType="begin"/>
        </w:r>
        <w:r w:rsidR="00EC2DBB" w:rsidRPr="008960A4">
          <w:rPr>
            <w:rFonts w:ascii="仿宋_GB2312" w:eastAsia="仿宋_GB2312" w:hAnsi="仿宋_GB2312" w:cs="仿宋_GB2312"/>
            <w:smallCaps w:val="0"/>
            <w:noProof/>
            <w:webHidden/>
            <w:color w:val="000000" w:themeColor="text1"/>
            <w:sz w:val="30"/>
            <w:szCs w:val="30"/>
          </w:rPr>
          <w:instrText xml:space="preserve"> PAGEREF _Toc167960596 \h </w:instrText>
        </w:r>
        <w:r w:rsidR="00EC2DBB" w:rsidRPr="008960A4">
          <w:rPr>
            <w:rFonts w:ascii="仿宋_GB2312" w:eastAsia="仿宋_GB2312" w:hAnsi="仿宋_GB2312" w:cs="仿宋_GB2312"/>
            <w:smallCaps w:val="0"/>
            <w:noProof/>
            <w:webHidden/>
            <w:color w:val="000000" w:themeColor="text1"/>
            <w:sz w:val="30"/>
            <w:szCs w:val="30"/>
          </w:rPr>
        </w:r>
        <w:r w:rsidR="00EC2DBB" w:rsidRPr="008960A4">
          <w:rPr>
            <w:rFonts w:ascii="仿宋_GB2312" w:eastAsia="仿宋_GB2312" w:hAnsi="仿宋_GB2312" w:cs="仿宋_GB2312"/>
            <w:smallCaps w:val="0"/>
            <w:noProof/>
            <w:webHidden/>
            <w:color w:val="000000" w:themeColor="text1"/>
            <w:sz w:val="30"/>
            <w:szCs w:val="30"/>
          </w:rPr>
          <w:fldChar w:fldCharType="separate"/>
        </w:r>
        <w:r w:rsidR="00D037CA">
          <w:rPr>
            <w:rFonts w:ascii="仿宋_GB2312" w:eastAsia="仿宋_GB2312" w:hAnsi="仿宋_GB2312" w:cs="仿宋_GB2312"/>
            <w:smallCaps w:val="0"/>
            <w:noProof/>
            <w:webHidden/>
            <w:color w:val="000000" w:themeColor="text1"/>
            <w:sz w:val="30"/>
            <w:szCs w:val="30"/>
          </w:rPr>
          <w:t>137</w:t>
        </w:r>
        <w:r w:rsidR="00EC2DBB" w:rsidRPr="008960A4">
          <w:rPr>
            <w:rFonts w:ascii="仿宋_GB2312" w:eastAsia="仿宋_GB2312" w:hAnsi="仿宋_GB2312" w:cs="仿宋_GB2312"/>
            <w:smallCaps w:val="0"/>
            <w:noProof/>
            <w:webHidden/>
            <w:color w:val="000000" w:themeColor="text1"/>
            <w:sz w:val="30"/>
            <w:szCs w:val="30"/>
          </w:rPr>
          <w:fldChar w:fldCharType="end"/>
        </w:r>
      </w:hyperlink>
    </w:p>
    <w:p w14:paraId="6ED94274" w14:textId="77777777" w:rsidR="00D23F24" w:rsidRPr="00D23F24" w:rsidRDefault="00D23F24" w:rsidP="00D23F24">
      <w:pPr>
        <w:ind w:firstLine="480"/>
        <w:rPr>
          <w:noProof/>
        </w:rPr>
      </w:pPr>
    </w:p>
    <w:p w14:paraId="1FD74CFC" w14:textId="77777777" w:rsidR="00B47511" w:rsidRPr="00F46015" w:rsidRDefault="00774753">
      <w:pPr>
        <w:pStyle w:val="21"/>
        <w:tabs>
          <w:tab w:val="right" w:leader="dot" w:pos="8296"/>
        </w:tabs>
        <w:spacing w:line="240" w:lineRule="auto"/>
        <w:ind w:leftChars="200" w:left="480" w:firstLineChars="0" w:firstLine="0"/>
        <w:rPr>
          <w:rFonts w:ascii="方正小标宋_GBK" w:eastAsia="方正小标宋_GBK" w:hAnsi="黑体"/>
          <w:sz w:val="36"/>
          <w:szCs w:val="36"/>
        </w:rPr>
        <w:sectPr w:rsidR="00B47511" w:rsidRPr="00F46015">
          <w:headerReference w:type="even" r:id="rId12"/>
          <w:headerReference w:type="default" r:id="rId13"/>
          <w:footerReference w:type="even" r:id="rId14"/>
          <w:footerReference w:type="default" r:id="rId15"/>
          <w:headerReference w:type="first" r:id="rId16"/>
          <w:footerReference w:type="first" r:id="rId17"/>
          <w:footnotePr>
            <w:numFmt w:val="decimalEnclosedCircleChinese"/>
            <w:numRestart w:val="eachPage"/>
          </w:footnotePr>
          <w:endnotePr>
            <w:numFmt w:val="decimal"/>
          </w:endnotePr>
          <w:pgSz w:w="11906" w:h="16838"/>
          <w:pgMar w:top="1440" w:right="1800" w:bottom="1440" w:left="1800" w:header="851" w:footer="992" w:gutter="0"/>
          <w:pgNumType w:fmt="upperRoman"/>
          <w:cols w:space="425"/>
          <w:docGrid w:type="lines" w:linePitch="312"/>
        </w:sectPr>
      </w:pPr>
      <w:r w:rsidRPr="00F46015">
        <w:rPr>
          <w:rFonts w:ascii="仿宋_GB2312" w:eastAsia="仿宋_GB2312" w:hAnsi="仿宋_GB2312" w:cs="仿宋_GB2312"/>
          <w:smallCaps w:val="0"/>
          <w:color w:val="000000" w:themeColor="text1"/>
          <w:sz w:val="30"/>
          <w:szCs w:val="30"/>
        </w:rPr>
        <w:fldChar w:fldCharType="end"/>
      </w:r>
    </w:p>
    <w:p w14:paraId="21B1284E" w14:textId="77777777" w:rsidR="00B47511" w:rsidRPr="00F46015" w:rsidRDefault="00774753">
      <w:pPr>
        <w:tabs>
          <w:tab w:val="left" w:pos="353"/>
        </w:tabs>
        <w:spacing w:beforeLines="100" w:before="312" w:afterLines="100" w:after="312" w:line="520" w:lineRule="exact"/>
        <w:ind w:firstLineChars="0" w:firstLine="0"/>
        <w:jc w:val="center"/>
        <w:outlineLvl w:val="0"/>
        <w:rPr>
          <w:rFonts w:ascii="方正小标宋_GBK" w:eastAsia="方正小标宋_GBK" w:hAnsi="黑体"/>
          <w:sz w:val="36"/>
          <w:szCs w:val="36"/>
        </w:rPr>
      </w:pPr>
      <w:bookmarkStart w:id="18" w:name="_Toc167960523"/>
      <w:r w:rsidRPr="00F46015">
        <w:rPr>
          <w:rFonts w:ascii="方正小标宋_GBK" w:eastAsia="方正小标宋_GBK" w:hAnsi="黑体" w:hint="eastAsia"/>
          <w:sz w:val="36"/>
          <w:szCs w:val="36"/>
        </w:rPr>
        <w:lastRenderedPageBreak/>
        <w:t>前言</w:t>
      </w:r>
      <w:bookmarkEnd w:id="18"/>
    </w:p>
    <w:p w14:paraId="2463FA20"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共和县地处青藏高原东北缘，是青藏高原的东门户。风、光、水、热等清洁能源资源丰富，青海湖、龙羊峡等自然景色秀美，具有多元文化交汇融合的特征。</w:t>
      </w:r>
    </w:p>
    <w:p w14:paraId="2A7F6389"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以习近平新时代中国特色社会主义思想为指导，立足青海“三个最大”省情定位、“三个更加重要”战略地位，推进“三个先行区”</w:t>
      </w:r>
      <w:r w:rsidR="00F90A0F" w:rsidRPr="00F46015">
        <w:rPr>
          <w:rFonts w:ascii="仿宋_GB2312" w:eastAsia="仿宋_GB2312" w:hAnsi="仿宋_GB2312" w:hint="eastAsia"/>
          <w:sz w:val="32"/>
          <w:szCs w:val="32"/>
        </w:rPr>
        <w:t>建设，</w:t>
      </w:r>
      <w:r w:rsidRPr="00F46015">
        <w:rPr>
          <w:rFonts w:ascii="仿宋_GB2312" w:eastAsia="仿宋_GB2312" w:hAnsi="仿宋_GB2312" w:hint="eastAsia"/>
          <w:sz w:val="32"/>
          <w:szCs w:val="32"/>
        </w:rPr>
        <w:t>科学把握新发展阶段、深入贯彻新发展理念、加快构建新发展格局，推进青藏高原生态保护和高质量发展，落实全省建设“六个现代化新青海”奋斗目标、着力打造生态文明高地、着力构建产业“四地”的要求，围绕建设国家可持续发展议程创新示范区、打造泛共和盆地绿色发展新增长极、紧</w:t>
      </w:r>
      <w:r w:rsidR="00F90A0F" w:rsidRPr="00F46015">
        <w:rPr>
          <w:rFonts w:ascii="仿宋_GB2312" w:eastAsia="仿宋_GB2312" w:hAnsi="仿宋_GB2312" w:hint="eastAsia"/>
          <w:sz w:val="32"/>
          <w:szCs w:val="32"/>
        </w:rPr>
        <w:t>抓</w:t>
      </w:r>
      <w:r w:rsidRPr="00F46015">
        <w:rPr>
          <w:rFonts w:ascii="仿宋_GB2312" w:eastAsia="仿宋_GB2312" w:hAnsi="仿宋_GB2312" w:hint="eastAsia"/>
          <w:sz w:val="32"/>
          <w:szCs w:val="32"/>
        </w:rPr>
        <w:t>区域发展重大战略机遇，编制《共和县国土空间总体规划（2021-2035年）》（以下简称《规划》）。</w:t>
      </w:r>
    </w:p>
    <w:p w14:paraId="741A444D" w14:textId="77777777" w:rsidR="00B47511" w:rsidRPr="00F46015" w:rsidRDefault="00774753">
      <w:pPr>
        <w:pStyle w:val="aa"/>
        <w:ind w:firstLine="640"/>
      </w:pPr>
      <w:r w:rsidRPr="00F46015">
        <w:rPr>
          <w:rFonts w:hint="eastAsia"/>
        </w:rPr>
        <w:t>《规划》是对</w:t>
      </w:r>
      <w:r w:rsidR="00EE1826" w:rsidRPr="00F46015">
        <w:rPr>
          <w:rFonts w:hint="eastAsia"/>
        </w:rPr>
        <w:t>《海南州国民经济和社会发展第十四个五年规划和二</w:t>
      </w:r>
      <w:r w:rsidR="00EE1826" w:rsidRPr="00F46015">
        <w:rPr>
          <w:rFonts w:ascii="微软雅黑" w:eastAsia="微软雅黑" w:hAnsi="微软雅黑" w:cs="微软雅黑" w:hint="eastAsia"/>
        </w:rPr>
        <w:t>〇</w:t>
      </w:r>
      <w:r w:rsidR="00EE1826" w:rsidRPr="00F46015">
        <w:rPr>
          <w:rFonts w:ascii="仿宋_GB2312" w:hAnsi="仿宋_GB2312" w:cs="仿宋_GB2312" w:hint="eastAsia"/>
        </w:rPr>
        <w:t>三五年远景目标纲要》和《海南藏族自治州国土空间总体规划（2</w:t>
      </w:r>
      <w:r w:rsidR="00EE1826" w:rsidRPr="00F46015">
        <w:rPr>
          <w:rFonts w:ascii="仿宋_GB2312" w:hAnsi="仿宋_GB2312" w:cs="仿宋_GB2312"/>
        </w:rPr>
        <w:t>021-2035</w:t>
      </w:r>
      <w:r w:rsidR="00EE1826" w:rsidRPr="00F46015">
        <w:rPr>
          <w:rFonts w:ascii="仿宋_GB2312" w:hAnsi="仿宋_GB2312" w:cs="仿宋_GB2312" w:hint="eastAsia"/>
        </w:rPr>
        <w:t>年）》的落实和深化，</w:t>
      </w:r>
      <w:r w:rsidRPr="00F46015">
        <w:rPr>
          <w:rFonts w:hint="eastAsia"/>
        </w:rPr>
        <w:t>是</w:t>
      </w:r>
      <w:r w:rsidR="005F5969" w:rsidRPr="00F46015">
        <w:rPr>
          <w:rFonts w:hint="eastAsia"/>
        </w:rPr>
        <w:t>统筹</w:t>
      </w:r>
      <w:r w:rsidRPr="00F46015">
        <w:rPr>
          <w:rFonts w:hint="eastAsia"/>
        </w:rPr>
        <w:t>全县国土空间保护、开发、利用、修复</w:t>
      </w:r>
      <w:proofErr w:type="gramStart"/>
      <w:r w:rsidRPr="00F46015">
        <w:rPr>
          <w:rFonts w:hint="eastAsia"/>
        </w:rPr>
        <w:t>作出</w:t>
      </w:r>
      <w:proofErr w:type="gramEnd"/>
      <w:r w:rsidRPr="00F46015">
        <w:rPr>
          <w:rFonts w:hint="eastAsia"/>
        </w:rPr>
        <w:t>的具体安排和部署，</w:t>
      </w:r>
      <w:r w:rsidR="005F5969" w:rsidRPr="00F46015">
        <w:rPr>
          <w:rFonts w:hint="eastAsia"/>
        </w:rPr>
        <w:t>是各层次空间规划的编制依据，是专项规划的编制基础，是</w:t>
      </w:r>
      <w:r w:rsidRPr="00F46015">
        <w:rPr>
          <w:rFonts w:hint="eastAsia"/>
        </w:rPr>
        <w:t>开展各类开发保护建设活动、实施国土空间用途管制的基本依据。</w:t>
      </w:r>
    </w:p>
    <w:p w14:paraId="2EBB2D64" w14:textId="77777777" w:rsidR="00B47511" w:rsidRPr="00F46015" w:rsidRDefault="00774753">
      <w:pPr>
        <w:pStyle w:val="aa"/>
        <w:ind w:firstLine="640"/>
      </w:pPr>
      <w:r w:rsidRPr="00F46015">
        <w:rPr>
          <w:rFonts w:hint="eastAsia"/>
        </w:rPr>
        <w:t>本规划范围涉及县域和中心城区两个层次。县域规划范围为共和县行政辖区内范围，统筹全域全要素规划管理，侧</w:t>
      </w:r>
      <w:r w:rsidRPr="00F46015">
        <w:rPr>
          <w:rFonts w:hint="eastAsia"/>
        </w:rPr>
        <w:lastRenderedPageBreak/>
        <w:t>重国土空间开发保护的战略部署和总体格局；中心城区范围为</w:t>
      </w:r>
      <w:proofErr w:type="gramStart"/>
      <w:r w:rsidRPr="00F46015">
        <w:rPr>
          <w:rFonts w:hint="eastAsia"/>
        </w:rPr>
        <w:t>北至京藏高速公路</w:t>
      </w:r>
      <w:proofErr w:type="gramEnd"/>
      <w:r w:rsidRPr="00F46015">
        <w:rPr>
          <w:rFonts w:hint="eastAsia"/>
        </w:rPr>
        <w:t>、南至东环路、建南路、东至东山、西至环城西路，面积</w:t>
      </w:r>
      <w:r w:rsidRPr="00F46015">
        <w:rPr>
          <w:rFonts w:hint="eastAsia"/>
        </w:rPr>
        <w:t>17.05</w:t>
      </w:r>
      <w:r w:rsidRPr="00F46015">
        <w:rPr>
          <w:rFonts w:hint="eastAsia"/>
        </w:rPr>
        <w:t>平方千米，重点细化土地使用和空间布局，侧重功能完善和结构优化；县域与中心城区要落实重要管控要素的系统传导和衔接。</w:t>
      </w:r>
      <w:r w:rsidRPr="00F46015">
        <w:rPr>
          <w:rFonts w:ascii="仿宋_GB2312" w:hAnsi="仿宋_GB2312" w:hint="eastAsia"/>
          <w:color w:val="000000" w:themeColor="text1"/>
          <w:szCs w:val="32"/>
        </w:rPr>
        <w:t>规划基期为2</w:t>
      </w:r>
      <w:r w:rsidRPr="00F46015">
        <w:rPr>
          <w:rFonts w:ascii="仿宋_GB2312" w:hAnsi="仿宋_GB2312"/>
          <w:color w:val="000000" w:themeColor="text1"/>
          <w:szCs w:val="32"/>
        </w:rPr>
        <w:t>020</w:t>
      </w:r>
      <w:r w:rsidRPr="00F46015">
        <w:rPr>
          <w:rFonts w:ascii="仿宋_GB2312" w:hAnsi="仿宋_GB2312" w:hint="eastAsia"/>
          <w:color w:val="000000" w:themeColor="text1"/>
          <w:szCs w:val="32"/>
        </w:rPr>
        <w:t>年，规划期限为2</w:t>
      </w:r>
      <w:r w:rsidRPr="00F46015">
        <w:rPr>
          <w:rFonts w:ascii="仿宋_GB2312" w:hAnsi="仿宋_GB2312"/>
          <w:color w:val="000000" w:themeColor="text1"/>
          <w:szCs w:val="32"/>
        </w:rPr>
        <w:t>021-2035</w:t>
      </w:r>
      <w:r w:rsidRPr="00F46015">
        <w:rPr>
          <w:rFonts w:ascii="仿宋_GB2312" w:hAnsi="仿宋_GB2312" w:hint="eastAsia"/>
          <w:color w:val="000000" w:themeColor="text1"/>
          <w:szCs w:val="32"/>
        </w:rPr>
        <w:t>年，</w:t>
      </w:r>
      <w:r w:rsidRPr="00F46015">
        <w:rPr>
          <w:rFonts w:ascii="仿宋_GB2312" w:hAnsi="仿宋_GB2312"/>
          <w:color w:val="000000" w:themeColor="text1"/>
          <w:szCs w:val="32"/>
        </w:rPr>
        <w:t>近期</w:t>
      </w:r>
      <w:r w:rsidRPr="00F46015">
        <w:rPr>
          <w:rFonts w:ascii="仿宋_GB2312" w:hAnsi="仿宋_GB2312" w:hint="eastAsia"/>
          <w:color w:val="000000" w:themeColor="text1"/>
          <w:szCs w:val="32"/>
        </w:rPr>
        <w:t>到</w:t>
      </w:r>
      <w:r w:rsidRPr="00F46015">
        <w:rPr>
          <w:rFonts w:ascii="仿宋_GB2312" w:hAnsi="仿宋_GB2312"/>
          <w:color w:val="000000" w:themeColor="text1"/>
          <w:szCs w:val="32"/>
        </w:rPr>
        <w:t>2025年，远景展望</w:t>
      </w:r>
      <w:r w:rsidRPr="00F46015">
        <w:rPr>
          <w:rFonts w:ascii="仿宋_GB2312" w:hAnsi="仿宋_GB2312" w:hint="eastAsia"/>
          <w:color w:val="000000" w:themeColor="text1"/>
          <w:szCs w:val="32"/>
        </w:rPr>
        <w:t>到</w:t>
      </w:r>
      <w:r w:rsidRPr="00F46015">
        <w:rPr>
          <w:rFonts w:ascii="仿宋_GB2312" w:hAnsi="仿宋_GB2312"/>
          <w:color w:val="000000" w:themeColor="text1"/>
          <w:szCs w:val="32"/>
        </w:rPr>
        <w:t>2050年。</w:t>
      </w:r>
    </w:p>
    <w:p w14:paraId="5DC93310" w14:textId="77777777" w:rsidR="00B47511" w:rsidRPr="00F46015" w:rsidRDefault="00774753">
      <w:pPr>
        <w:tabs>
          <w:tab w:val="left" w:pos="353"/>
        </w:tabs>
        <w:spacing w:line="600" w:lineRule="exact"/>
        <w:ind w:firstLine="640"/>
        <w:rPr>
          <w:rFonts w:ascii="仿宋_GB2312" w:eastAsia="仿宋_GB2312" w:hAnsi="仿宋_GB2312"/>
          <w:color w:val="000000" w:themeColor="text1"/>
          <w:sz w:val="32"/>
          <w:szCs w:val="32"/>
        </w:rPr>
      </w:pPr>
      <w:r w:rsidRPr="00F46015">
        <w:rPr>
          <w:rFonts w:ascii="仿宋_GB2312" w:eastAsia="仿宋_GB2312" w:hAnsi="仿宋_GB2312"/>
          <w:color w:val="000000" w:themeColor="text1"/>
          <w:sz w:val="32"/>
          <w:szCs w:val="32"/>
        </w:rPr>
        <w:t>文本中加</w:t>
      </w:r>
      <w:r w:rsidRPr="00F46015">
        <w:rPr>
          <w:rFonts w:ascii="仿宋_GB2312" w:eastAsia="仿宋_GB2312" w:hAnsi="仿宋_GB2312" w:hint="eastAsia"/>
          <w:color w:val="000000" w:themeColor="text1"/>
          <w:sz w:val="32"/>
          <w:szCs w:val="32"/>
        </w:rPr>
        <w:t>下划线的内容以及附表中约束性指标为规划的强制性内容。</w:t>
      </w:r>
      <w:r w:rsidRPr="00F46015">
        <w:rPr>
          <w:rFonts w:ascii="仿宋_GB2312" w:eastAsia="仿宋_GB2312" w:hAnsi="仿宋_GB2312"/>
          <w:color w:val="000000" w:themeColor="text1"/>
          <w:sz w:val="32"/>
          <w:szCs w:val="32"/>
        </w:rPr>
        <w:t>本规划自青海省人民政府批复之日起生效，由</w:t>
      </w:r>
      <w:r w:rsidRPr="00F46015">
        <w:rPr>
          <w:rFonts w:ascii="仿宋_GB2312" w:eastAsia="仿宋_GB2312" w:hAnsi="仿宋_GB2312" w:hint="eastAsia"/>
          <w:color w:val="000000" w:themeColor="text1"/>
          <w:sz w:val="32"/>
          <w:szCs w:val="32"/>
        </w:rPr>
        <w:t>共和县</w:t>
      </w:r>
      <w:r w:rsidRPr="00F46015">
        <w:rPr>
          <w:rFonts w:ascii="仿宋_GB2312" w:eastAsia="仿宋_GB2312" w:hAnsi="仿宋_GB2312"/>
          <w:color w:val="000000" w:themeColor="text1"/>
          <w:sz w:val="32"/>
          <w:szCs w:val="32"/>
        </w:rPr>
        <w:t>人民政府组织实施，任何单位和个人不得违反和擅自修改。因国家重大战略调整、重大项目建设或者行政区划调整等确需修改本规划的，须按照法定程序进行修改</w:t>
      </w:r>
      <w:r w:rsidRPr="00F46015">
        <w:rPr>
          <w:rFonts w:ascii="仿宋_GB2312" w:eastAsia="仿宋_GB2312" w:hAnsi="仿宋_GB2312" w:hint="eastAsia"/>
          <w:color w:val="000000" w:themeColor="text1"/>
          <w:sz w:val="32"/>
          <w:szCs w:val="32"/>
        </w:rPr>
        <w:t>。</w:t>
      </w:r>
    </w:p>
    <w:p w14:paraId="0AB8CF92" w14:textId="77777777" w:rsidR="00B47511" w:rsidRPr="00F46015" w:rsidRDefault="00B47511">
      <w:pPr>
        <w:pStyle w:val="aa"/>
        <w:ind w:firstLine="640"/>
        <w:sectPr w:rsidR="00B47511" w:rsidRPr="00F46015">
          <w:headerReference w:type="even" r:id="rId18"/>
          <w:headerReference w:type="default" r:id="rId19"/>
          <w:footerReference w:type="even" r:id="rId20"/>
          <w:footerReference w:type="default" r:id="rId21"/>
          <w:headerReference w:type="first" r:id="rId22"/>
          <w:footerReference w:type="first" r:id="rId23"/>
          <w:footnotePr>
            <w:numFmt w:val="decimalEnclosedCircleChinese"/>
            <w:numRestart w:val="eachPage"/>
          </w:footnotePr>
          <w:endnotePr>
            <w:numFmt w:val="decimal"/>
          </w:endnotePr>
          <w:pgSz w:w="11906" w:h="16838"/>
          <w:pgMar w:top="1440" w:right="1800" w:bottom="1440" w:left="1800" w:header="851" w:footer="992" w:gutter="0"/>
          <w:pgNumType w:start="1"/>
          <w:cols w:space="425"/>
          <w:docGrid w:type="lines" w:linePitch="312"/>
        </w:sectPr>
      </w:pPr>
    </w:p>
    <w:p w14:paraId="6EFFD6F3" w14:textId="77777777" w:rsidR="00B47511" w:rsidRPr="00F46015" w:rsidRDefault="00774753">
      <w:pPr>
        <w:tabs>
          <w:tab w:val="left" w:pos="353"/>
        </w:tabs>
        <w:spacing w:beforeLines="100" w:before="312" w:afterLines="100" w:after="312" w:line="520" w:lineRule="exact"/>
        <w:ind w:firstLineChars="0" w:firstLine="0"/>
        <w:jc w:val="center"/>
        <w:outlineLvl w:val="0"/>
        <w:rPr>
          <w:rFonts w:ascii="方正小标宋_GBK" w:eastAsia="方正小标宋_GBK" w:hAnsi="黑体"/>
          <w:sz w:val="36"/>
          <w:szCs w:val="36"/>
        </w:rPr>
      </w:pPr>
      <w:bookmarkStart w:id="19" w:name="_Toc167960524"/>
      <w:r w:rsidRPr="00F46015">
        <w:rPr>
          <w:rFonts w:ascii="方正小标宋_GBK" w:eastAsia="方正小标宋_GBK" w:hAnsi="黑体" w:hint="eastAsia"/>
          <w:sz w:val="36"/>
          <w:szCs w:val="36"/>
        </w:rPr>
        <w:lastRenderedPageBreak/>
        <w:t xml:space="preserve">第一章 </w:t>
      </w:r>
      <w:bookmarkEnd w:id="12"/>
      <w:bookmarkEnd w:id="13"/>
      <w:bookmarkEnd w:id="14"/>
      <w:bookmarkEnd w:id="15"/>
      <w:bookmarkEnd w:id="16"/>
      <w:bookmarkEnd w:id="17"/>
      <w:r w:rsidRPr="00F46015">
        <w:rPr>
          <w:rFonts w:ascii="方正小标宋_GBK" w:eastAsia="方正小标宋_GBK" w:hAnsi="黑体" w:hint="eastAsia"/>
          <w:sz w:val="36"/>
          <w:szCs w:val="36"/>
        </w:rPr>
        <w:t>规划背景</w:t>
      </w:r>
      <w:bookmarkEnd w:id="19"/>
    </w:p>
    <w:p w14:paraId="67E609FB" w14:textId="77777777" w:rsidR="00B47511" w:rsidRPr="00F46015" w:rsidRDefault="00774753">
      <w:pPr>
        <w:pStyle w:val="2"/>
        <w:ind w:left="200"/>
      </w:pPr>
      <w:bookmarkStart w:id="20" w:name="_Toc167960525"/>
      <w:bookmarkStart w:id="21" w:name="_Toc65139817"/>
      <w:bookmarkStart w:id="22" w:name="_Toc65090424"/>
      <w:bookmarkStart w:id="23" w:name="_Toc132548510"/>
      <w:bookmarkStart w:id="24" w:name="_Toc65142330"/>
      <w:bookmarkStart w:id="25" w:name="_Toc66895964"/>
      <w:bookmarkStart w:id="26" w:name="_Toc132547264"/>
      <w:r w:rsidRPr="00F46015">
        <w:rPr>
          <w:rFonts w:hint="eastAsia"/>
        </w:rPr>
        <w:t>第一节</w:t>
      </w:r>
      <w:r w:rsidRPr="00F46015">
        <w:rPr>
          <w:rFonts w:hint="eastAsia"/>
        </w:rPr>
        <w:t xml:space="preserve"> </w:t>
      </w:r>
      <w:r w:rsidRPr="00F46015">
        <w:rPr>
          <w:rFonts w:hint="eastAsia"/>
        </w:rPr>
        <w:t>禀赋与条件</w:t>
      </w:r>
      <w:bookmarkEnd w:id="20"/>
    </w:p>
    <w:p w14:paraId="7F19DCFD"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基本概况</w:t>
      </w:r>
    </w:p>
    <w:p w14:paraId="1E3FCAF3" w14:textId="77777777" w:rsidR="00B47511" w:rsidRPr="00F46015" w:rsidRDefault="00774753">
      <w:pPr>
        <w:pStyle w:val="aa"/>
        <w:ind w:firstLine="640"/>
        <w:rPr>
          <w:bCs/>
        </w:rPr>
      </w:pPr>
      <w:r w:rsidRPr="00F46015">
        <w:rPr>
          <w:rFonts w:ascii="楷体" w:eastAsia="楷体" w:hAnsi="楷体" w:hint="eastAsia"/>
          <w:szCs w:val="32"/>
        </w:rPr>
        <w:t>山地盆地相间格局清晰</w:t>
      </w:r>
      <w:r w:rsidRPr="00F46015">
        <w:rPr>
          <w:rFonts w:hint="eastAsia"/>
          <w:bCs/>
        </w:rPr>
        <w:t>。共和县地形以高原山地为主，平均海拔在</w:t>
      </w:r>
      <w:r w:rsidRPr="00F46015">
        <w:rPr>
          <w:bCs/>
        </w:rPr>
        <w:t>3200</w:t>
      </w:r>
      <w:r w:rsidRPr="00F46015">
        <w:rPr>
          <w:bCs/>
        </w:rPr>
        <w:t>米。北部是日月山隆起带及青海湖盆地，中部是青海南山及共和盆地，南部是</w:t>
      </w:r>
      <w:proofErr w:type="gramStart"/>
      <w:r w:rsidRPr="00F46015">
        <w:rPr>
          <w:bCs/>
        </w:rPr>
        <w:t>鄂拉山区</w:t>
      </w:r>
      <w:proofErr w:type="gramEnd"/>
      <w:r w:rsidRPr="00F46015">
        <w:rPr>
          <w:bCs/>
        </w:rPr>
        <w:t>和黄河谷地。</w:t>
      </w:r>
    </w:p>
    <w:p w14:paraId="10599BA1" w14:textId="77777777" w:rsidR="00B47511" w:rsidRPr="00F46015" w:rsidRDefault="00774753">
      <w:pPr>
        <w:pStyle w:val="aa"/>
        <w:ind w:firstLine="640"/>
        <w:rPr>
          <w:bCs/>
        </w:rPr>
      </w:pPr>
      <w:r w:rsidRPr="00F46015">
        <w:rPr>
          <w:rFonts w:ascii="楷体" w:eastAsia="楷体" w:hAnsi="楷体" w:hint="eastAsia"/>
          <w:szCs w:val="32"/>
        </w:rPr>
        <w:t>生态重要性突出</w:t>
      </w:r>
      <w:r w:rsidRPr="00F46015">
        <w:rPr>
          <w:rFonts w:hint="eastAsia"/>
          <w:bCs/>
        </w:rPr>
        <w:t>。北部青海湖是我国内陆最大的咸水湖，黄河从县域东侧穿过，南部紧邻三江源地区，是全国重要的生态及物种多样性保护区域。</w:t>
      </w:r>
    </w:p>
    <w:p w14:paraId="58B430AD" w14:textId="77777777" w:rsidR="00B47511" w:rsidRPr="00F46015" w:rsidRDefault="00774753">
      <w:pPr>
        <w:pStyle w:val="aa"/>
        <w:ind w:firstLine="640"/>
        <w:rPr>
          <w:bCs/>
        </w:rPr>
      </w:pPr>
      <w:r w:rsidRPr="00F46015">
        <w:rPr>
          <w:rFonts w:ascii="楷体" w:eastAsia="楷体" w:hAnsi="楷体" w:hint="eastAsia"/>
          <w:szCs w:val="32"/>
        </w:rPr>
        <w:t>清洁能源资源富集</w:t>
      </w:r>
      <w:r w:rsidRPr="00F46015">
        <w:rPr>
          <w:rFonts w:hint="eastAsia"/>
          <w:bCs/>
        </w:rPr>
        <w:t>。已建成黄河上游第一座大型梯级电站、全球最大的龙羊峡水光互补基地、中国最大单体风电场</w:t>
      </w:r>
      <w:proofErr w:type="gramStart"/>
      <w:r w:rsidRPr="00F46015">
        <w:rPr>
          <w:rFonts w:hint="eastAsia"/>
          <w:bCs/>
        </w:rPr>
        <w:t>莫合风电场</w:t>
      </w:r>
      <w:proofErr w:type="gramEnd"/>
      <w:r w:rsidRPr="00F46015">
        <w:rPr>
          <w:rFonts w:hint="eastAsia"/>
          <w:bCs/>
        </w:rPr>
        <w:t>。</w:t>
      </w:r>
      <w:r w:rsidRPr="00F46015">
        <w:rPr>
          <w:rFonts w:hint="eastAsia"/>
          <w:bCs/>
        </w:rPr>
        <w:t>2020</w:t>
      </w:r>
      <w:r w:rsidRPr="00F46015">
        <w:rPr>
          <w:rFonts w:hint="eastAsia"/>
          <w:bCs/>
        </w:rPr>
        <w:t>年底</w:t>
      </w:r>
      <w:proofErr w:type="gramStart"/>
      <w:r w:rsidRPr="00F46015">
        <w:rPr>
          <w:rFonts w:hint="eastAsia"/>
          <w:bCs/>
        </w:rPr>
        <w:t>光伏总规模</w:t>
      </w:r>
      <w:proofErr w:type="gramEnd"/>
      <w:r w:rsidRPr="00F46015">
        <w:rPr>
          <w:rFonts w:hint="eastAsia"/>
          <w:bCs/>
        </w:rPr>
        <w:t>达到</w:t>
      </w:r>
      <w:r w:rsidRPr="00F46015">
        <w:rPr>
          <w:rFonts w:hint="eastAsia"/>
          <w:bCs/>
        </w:rPr>
        <w:t>899.5</w:t>
      </w:r>
      <w:r w:rsidRPr="00F46015">
        <w:rPr>
          <w:rFonts w:hint="eastAsia"/>
          <w:bCs/>
        </w:rPr>
        <w:t>万千瓦，光热总规模达到</w:t>
      </w:r>
      <w:r w:rsidRPr="00F46015">
        <w:rPr>
          <w:rFonts w:hint="eastAsia"/>
          <w:bCs/>
        </w:rPr>
        <w:t>5</w:t>
      </w:r>
      <w:r w:rsidRPr="00F46015">
        <w:rPr>
          <w:rFonts w:hint="eastAsia"/>
          <w:bCs/>
        </w:rPr>
        <w:t>万千瓦，并建成世界首条专为清洁能源外送的±</w:t>
      </w:r>
      <w:r w:rsidRPr="00F46015">
        <w:rPr>
          <w:rFonts w:hint="eastAsia"/>
          <w:bCs/>
        </w:rPr>
        <w:t>800</w:t>
      </w:r>
      <w:r w:rsidRPr="00F46015">
        <w:rPr>
          <w:rFonts w:hint="eastAsia"/>
          <w:bCs/>
        </w:rPr>
        <w:t>千伏特高压直流通道，为华中电网提供电力支撑。干热岩资源总量折合标准煤</w:t>
      </w:r>
      <w:r w:rsidRPr="00F46015">
        <w:rPr>
          <w:rFonts w:hint="eastAsia"/>
          <w:bCs/>
        </w:rPr>
        <w:t>6300</w:t>
      </w:r>
      <w:r w:rsidRPr="00F46015">
        <w:rPr>
          <w:rFonts w:hint="eastAsia"/>
          <w:bCs/>
        </w:rPr>
        <w:t>亿吨，资源潜力巨大。</w:t>
      </w:r>
    </w:p>
    <w:p w14:paraId="13BC37BD" w14:textId="77777777" w:rsidR="00B47511" w:rsidRPr="00F46015" w:rsidRDefault="00774753">
      <w:pPr>
        <w:pStyle w:val="aa"/>
        <w:ind w:firstLine="640"/>
        <w:rPr>
          <w:bCs/>
        </w:rPr>
      </w:pPr>
      <w:r w:rsidRPr="00F46015">
        <w:rPr>
          <w:rFonts w:ascii="楷体" w:eastAsia="楷体" w:hAnsi="楷体" w:hint="eastAsia"/>
          <w:szCs w:val="32"/>
        </w:rPr>
        <w:t>多元文化融合</w:t>
      </w:r>
      <w:r w:rsidRPr="00F46015">
        <w:rPr>
          <w:rFonts w:hint="eastAsia"/>
          <w:bCs/>
        </w:rPr>
        <w:t>。</w:t>
      </w:r>
      <w:r w:rsidRPr="00F46015">
        <w:rPr>
          <w:bCs/>
        </w:rPr>
        <w:t>文化底蕴厚</w:t>
      </w:r>
      <w:r w:rsidRPr="00F46015">
        <w:rPr>
          <w:rFonts w:hint="eastAsia"/>
          <w:bCs/>
        </w:rPr>
        <w:t>，拥有伏</w:t>
      </w:r>
      <w:proofErr w:type="gramStart"/>
      <w:r w:rsidRPr="00F46015">
        <w:rPr>
          <w:rFonts w:hint="eastAsia"/>
          <w:bCs/>
        </w:rPr>
        <w:t>俟</w:t>
      </w:r>
      <w:proofErr w:type="gramEnd"/>
      <w:r w:rsidRPr="00F46015">
        <w:rPr>
          <w:rFonts w:hint="eastAsia"/>
          <w:bCs/>
        </w:rPr>
        <w:t>城、唐蕃古道等重要遗迹，是藏汉文化过渡区、农耕文化与游牧文化过渡区，是黄河文化的重要展示区域，境内多民族交往交流交融，民俗文化多样。</w:t>
      </w:r>
    </w:p>
    <w:p w14:paraId="36B30DCD" w14:textId="77777777" w:rsidR="00B47511" w:rsidRPr="00F46015" w:rsidRDefault="00774753">
      <w:pPr>
        <w:pStyle w:val="aa"/>
        <w:ind w:firstLine="640"/>
        <w:rPr>
          <w:bCs/>
        </w:rPr>
      </w:pPr>
      <w:r w:rsidRPr="00F46015">
        <w:rPr>
          <w:rFonts w:ascii="楷体" w:eastAsia="楷体" w:hAnsi="楷体" w:hint="eastAsia"/>
          <w:szCs w:val="32"/>
        </w:rPr>
        <w:t>区位优势显著</w:t>
      </w:r>
      <w:r w:rsidRPr="00F46015">
        <w:rPr>
          <w:rFonts w:hint="eastAsia"/>
          <w:bCs/>
        </w:rPr>
        <w:t>。共和县是青藏高原的东门户，处于青藏高原东北缘，是河</w:t>
      </w:r>
      <w:proofErr w:type="gramStart"/>
      <w:r w:rsidRPr="00F46015">
        <w:rPr>
          <w:rFonts w:hint="eastAsia"/>
          <w:bCs/>
        </w:rPr>
        <w:t>湟</w:t>
      </w:r>
      <w:proofErr w:type="gramEnd"/>
      <w:r w:rsidRPr="00F46015">
        <w:rPr>
          <w:rFonts w:hint="eastAsia"/>
          <w:bCs/>
        </w:rPr>
        <w:t>盆地向柴达木盆地和青南高原的过渡地</w:t>
      </w:r>
      <w:r w:rsidRPr="00F46015">
        <w:rPr>
          <w:rFonts w:hint="eastAsia"/>
          <w:bCs/>
        </w:rPr>
        <w:lastRenderedPageBreak/>
        <w:t>带，素有“青藏咽喉”之称，在青海藏区经济社会发展布局中处于重要地位，是海南州</w:t>
      </w:r>
      <w:proofErr w:type="gramStart"/>
      <w:r w:rsidRPr="00F46015">
        <w:rPr>
          <w:rFonts w:hint="eastAsia"/>
          <w:bCs/>
        </w:rPr>
        <w:t>州</w:t>
      </w:r>
      <w:proofErr w:type="gramEnd"/>
      <w:r w:rsidRPr="00F46015">
        <w:rPr>
          <w:rFonts w:hint="eastAsia"/>
          <w:bCs/>
        </w:rPr>
        <w:t>府所在地。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B47511" w:rsidRPr="00F46015" w14:paraId="44D02FE0" w14:textId="77777777">
        <w:trPr>
          <w:trHeight w:val="472"/>
          <w:jc w:val="center"/>
        </w:trPr>
        <w:tc>
          <w:tcPr>
            <w:tcW w:w="8296" w:type="dxa"/>
            <w:tcBorders>
              <w:top w:val="single" w:sz="4" w:space="0" w:color="auto"/>
              <w:left w:val="single" w:sz="4" w:space="0" w:color="auto"/>
              <w:bottom w:val="single" w:sz="4" w:space="0" w:color="auto"/>
              <w:right w:val="single" w:sz="4" w:space="0" w:color="auto"/>
            </w:tcBorders>
          </w:tcPr>
          <w:p w14:paraId="0E253789" w14:textId="77777777" w:rsidR="00B47511" w:rsidRPr="00F46015" w:rsidRDefault="00774753">
            <w:pPr>
              <w:tabs>
                <w:tab w:val="left" w:pos="353"/>
              </w:tabs>
              <w:spacing w:line="600" w:lineRule="exact"/>
              <w:ind w:firstLineChars="7" w:firstLine="21"/>
              <w:jc w:val="center"/>
              <w:rPr>
                <w:rFonts w:ascii="黑体" w:eastAsia="黑体" w:hAnsi="黑体"/>
                <w:sz w:val="30"/>
                <w:szCs w:val="30"/>
              </w:rPr>
            </w:pPr>
            <w:r w:rsidRPr="00F46015">
              <w:rPr>
                <w:rFonts w:ascii="黑体" w:eastAsia="黑体" w:hAnsi="黑体" w:hint="eastAsia"/>
                <w:sz w:val="30"/>
                <w:szCs w:val="30"/>
              </w:rPr>
              <w:t>专栏</w:t>
            </w:r>
            <w:r w:rsidRPr="00F46015">
              <w:rPr>
                <w:rFonts w:ascii="黑体" w:eastAsia="黑体" w:hAnsi="黑体"/>
                <w:sz w:val="30"/>
                <w:szCs w:val="30"/>
              </w:rPr>
              <w:t xml:space="preserve">1 </w:t>
            </w:r>
            <w:proofErr w:type="gramStart"/>
            <w:r w:rsidR="00B31C23" w:rsidRPr="00F46015">
              <w:rPr>
                <w:rFonts w:ascii="黑体" w:eastAsia="黑体" w:hAnsi="黑体" w:hint="eastAsia"/>
                <w:sz w:val="30"/>
                <w:szCs w:val="30"/>
              </w:rPr>
              <w:t>主要</w:t>
            </w:r>
            <w:r w:rsidRPr="00F46015">
              <w:rPr>
                <w:rFonts w:ascii="黑体" w:eastAsia="黑体" w:hAnsi="黑体" w:hint="eastAsia"/>
                <w:sz w:val="30"/>
                <w:szCs w:val="30"/>
              </w:rPr>
              <w:t>主要</w:t>
            </w:r>
            <w:proofErr w:type="gramEnd"/>
            <w:r w:rsidRPr="00F46015">
              <w:rPr>
                <w:rFonts w:ascii="黑体" w:eastAsia="黑体" w:hAnsi="黑体" w:hint="eastAsia"/>
                <w:sz w:val="30"/>
                <w:szCs w:val="30"/>
              </w:rPr>
              <w:t>自然资源总体状况</w:t>
            </w:r>
          </w:p>
        </w:tc>
      </w:tr>
      <w:tr w:rsidR="00B47511" w:rsidRPr="00F46015" w14:paraId="5383B3B4" w14:textId="77777777">
        <w:trPr>
          <w:trHeight w:val="472"/>
          <w:jc w:val="center"/>
        </w:trPr>
        <w:tc>
          <w:tcPr>
            <w:tcW w:w="8296" w:type="dxa"/>
            <w:tcBorders>
              <w:top w:val="single" w:sz="4" w:space="0" w:color="auto"/>
              <w:left w:val="single" w:sz="4" w:space="0" w:color="auto"/>
              <w:bottom w:val="single" w:sz="4" w:space="0" w:color="auto"/>
              <w:right w:val="single" w:sz="4" w:space="0" w:color="auto"/>
            </w:tcBorders>
          </w:tcPr>
          <w:p w14:paraId="01C98B8E" w14:textId="77777777" w:rsidR="00B47511" w:rsidRPr="00F46015" w:rsidRDefault="00774753">
            <w:pPr>
              <w:pStyle w:val="aa"/>
              <w:ind w:firstLine="480"/>
              <w:rPr>
                <w:rFonts w:ascii="楷体_GB2312" w:eastAsia="楷体_GB2312" w:hAnsi="仿宋_GB2312"/>
                <w:sz w:val="24"/>
              </w:rPr>
            </w:pPr>
            <w:r w:rsidRPr="00F46015">
              <w:rPr>
                <w:rFonts w:ascii="楷体_GB2312" w:eastAsia="楷体_GB2312" w:hAnsi="仿宋_GB2312" w:hint="eastAsia"/>
                <w:sz w:val="24"/>
              </w:rPr>
              <w:t>土地资源。</w:t>
            </w:r>
            <w:r w:rsidRPr="00F46015">
              <w:rPr>
                <w:rFonts w:ascii="仿宋_GB2312" w:hAnsi="仿宋_GB2312" w:hint="eastAsia"/>
                <w:sz w:val="24"/>
              </w:rPr>
              <w:t>耕地30471.96公顷，草地1171681.18公顷，林地面积49351.13公顷，园地面积1882.40公顷，水域269352.32公顷，建设用地17252.92公顷。</w:t>
            </w:r>
          </w:p>
          <w:p w14:paraId="2BFB7EA2" w14:textId="77777777" w:rsidR="00B47511" w:rsidRPr="00F46015" w:rsidRDefault="00774753">
            <w:pPr>
              <w:tabs>
                <w:tab w:val="left" w:pos="353"/>
              </w:tabs>
              <w:spacing w:line="600" w:lineRule="exact"/>
              <w:ind w:firstLine="480"/>
              <w:rPr>
                <w:rFonts w:ascii="仿宋_GB2312" w:eastAsia="仿宋_GB2312" w:hAnsi="仿宋_GB2312"/>
              </w:rPr>
            </w:pPr>
            <w:r w:rsidRPr="00F46015">
              <w:rPr>
                <w:rFonts w:ascii="楷体_GB2312" w:eastAsia="楷体_GB2312" w:hAnsi="仿宋_GB2312" w:hint="eastAsia"/>
              </w:rPr>
              <w:t>水资源</w:t>
            </w:r>
            <w:r w:rsidRPr="00F46015">
              <w:rPr>
                <w:rFonts w:ascii="仿宋_GB2312" w:eastAsia="仿宋_GB2312" w:hAnsi="仿宋_GB2312" w:hint="eastAsia"/>
              </w:rPr>
              <w:t>。境内河流主要为黄河水系和青海湖水系。黄河在县境内流长90公里，水利资源丰富，建成龙羊峡等重要水利设施。青海湖水系主要包括布哈河</w:t>
            </w:r>
            <w:r w:rsidRPr="00F46015">
              <w:rPr>
                <w:rFonts w:ascii="Calibri" w:eastAsia="仿宋_GB2312" w:hAnsi="Calibri" w:cs="Calibri"/>
              </w:rPr>
              <w:t> </w:t>
            </w:r>
            <w:r w:rsidRPr="00F46015">
              <w:rPr>
                <w:rFonts w:ascii="仿宋_GB2312" w:eastAsia="仿宋_GB2312" w:hAnsi="仿宋_GB2312" w:hint="eastAsia"/>
              </w:rPr>
              <w:t>、黑马河和倒淌河。青海湖是我国最大的内陆高原微咸水湖，湖水总容量854亿立方米，含盐量12.49克/升，矿化度在12.5～13.2克/升之间，湖面海拔3196米，平均水深19.15米。</w:t>
            </w:r>
          </w:p>
          <w:p w14:paraId="6A35E198" w14:textId="77777777" w:rsidR="00B47511" w:rsidRPr="00F46015" w:rsidRDefault="00774753">
            <w:pPr>
              <w:tabs>
                <w:tab w:val="left" w:pos="353"/>
              </w:tabs>
              <w:spacing w:line="600" w:lineRule="exact"/>
              <w:ind w:firstLine="480"/>
              <w:rPr>
                <w:rFonts w:ascii="仿宋_GB2312" w:eastAsia="仿宋_GB2312" w:hAnsi="仿宋_GB2312"/>
              </w:rPr>
            </w:pPr>
            <w:r w:rsidRPr="00F46015">
              <w:rPr>
                <w:rFonts w:ascii="楷体_GB2312" w:eastAsia="楷体_GB2312" w:hAnsi="仿宋_GB2312" w:hint="eastAsia"/>
              </w:rPr>
              <w:t>矿产资源</w:t>
            </w:r>
            <w:r w:rsidRPr="00F46015">
              <w:rPr>
                <w:rFonts w:ascii="仿宋_GB2312" w:eastAsia="仿宋_GB2312" w:hAnsi="仿宋_GB2312" w:hint="eastAsia"/>
              </w:rPr>
              <w:t>。共和县已探明的主要矿种有铜、铅、锌、白钨、锑、金、银、</w:t>
            </w:r>
            <w:proofErr w:type="gramStart"/>
            <w:r w:rsidRPr="00F46015">
              <w:rPr>
                <w:rFonts w:ascii="仿宋_GB2312" w:eastAsia="仿宋_GB2312" w:hAnsi="仿宋_GB2312" w:hint="eastAsia"/>
              </w:rPr>
              <w:t>汞及大理石</w:t>
            </w:r>
            <w:proofErr w:type="gramEnd"/>
            <w:r w:rsidRPr="00F46015">
              <w:rPr>
                <w:rFonts w:ascii="仿宋_GB2312" w:eastAsia="仿宋_GB2312" w:hAnsi="仿宋_GB2312" w:hint="eastAsia"/>
              </w:rPr>
              <w:t>、花岗岩、石灰石、白云石等20种矿产。</w:t>
            </w:r>
          </w:p>
          <w:p w14:paraId="301C85C5" w14:textId="77777777" w:rsidR="00B47511" w:rsidRPr="00F46015" w:rsidRDefault="00774753">
            <w:pPr>
              <w:tabs>
                <w:tab w:val="left" w:pos="353"/>
              </w:tabs>
              <w:spacing w:line="600" w:lineRule="exact"/>
              <w:ind w:firstLine="480"/>
              <w:rPr>
                <w:rFonts w:ascii="仿宋_GB2312" w:eastAsia="仿宋_GB2312" w:hAnsi="仿宋_GB2312"/>
              </w:rPr>
            </w:pPr>
            <w:r w:rsidRPr="00F46015">
              <w:rPr>
                <w:rFonts w:ascii="楷体_GB2312" w:eastAsia="楷体_GB2312" w:hAnsi="仿宋_GB2312" w:hint="eastAsia"/>
              </w:rPr>
              <w:t>清洁能源资源</w:t>
            </w:r>
            <w:r w:rsidRPr="00F46015">
              <w:rPr>
                <w:rFonts w:ascii="仿宋_GB2312" w:eastAsia="仿宋_GB2312" w:hAnsi="仿宋_GB2312" w:hint="eastAsia"/>
              </w:rPr>
              <w:t>。太阳能资源丰富，光照充足，太阳辐射强，年均太阳辐射量在6381.6兆焦/平方米以上，高值可达 6705.1兆焦/平方米，年均日照时数在 2719小时以上，高值达3115.4小时，年均日照百分率在 55%～80%之间。风功率密度等级达到1 级～2级，主风向和最大风能密度的方向基本一致，风速春季大，秋冬季小。风能资源较优区域主要集中</w:t>
            </w:r>
            <w:proofErr w:type="gramStart"/>
            <w:r w:rsidRPr="00F46015">
              <w:rPr>
                <w:rFonts w:ascii="仿宋_GB2312" w:eastAsia="仿宋_GB2312" w:hAnsi="仿宋_GB2312" w:hint="eastAsia"/>
              </w:rPr>
              <w:t>在切吉地区</w:t>
            </w:r>
            <w:proofErr w:type="gramEnd"/>
            <w:r w:rsidRPr="00F46015">
              <w:rPr>
                <w:rFonts w:ascii="仿宋_GB2312" w:eastAsia="仿宋_GB2312" w:hAnsi="仿宋_GB2312" w:hint="eastAsia"/>
              </w:rPr>
              <w:t>，年平均风功率密度约200瓦/平方米。</w:t>
            </w:r>
          </w:p>
          <w:p w14:paraId="5144B294" w14:textId="77777777" w:rsidR="00B47511" w:rsidRPr="00F46015" w:rsidRDefault="00774753">
            <w:pPr>
              <w:tabs>
                <w:tab w:val="left" w:pos="353"/>
              </w:tabs>
              <w:spacing w:line="600" w:lineRule="exact"/>
              <w:ind w:firstLine="480"/>
              <w:rPr>
                <w:rFonts w:ascii="仿宋_GB2312" w:hAnsi="仿宋_GB2312"/>
              </w:rPr>
            </w:pPr>
            <w:r w:rsidRPr="00F46015">
              <w:rPr>
                <w:rFonts w:ascii="楷体_GB2312" w:eastAsia="楷体_GB2312" w:hAnsi="仿宋_GB2312" w:hint="eastAsia"/>
              </w:rPr>
              <w:t>野生动植物资源。</w:t>
            </w:r>
            <w:r w:rsidRPr="00F46015">
              <w:rPr>
                <w:rFonts w:ascii="仿宋_GB2312" w:eastAsia="仿宋_GB2312" w:hAnsi="仿宋_GB2312" w:hint="eastAsia"/>
              </w:rPr>
              <w:t>共和县境内珍稀动物主要分布在鄂拉山区、青海南山</w:t>
            </w:r>
            <w:proofErr w:type="gramStart"/>
            <w:r w:rsidRPr="00F46015">
              <w:rPr>
                <w:rFonts w:ascii="仿宋_GB2312" w:eastAsia="仿宋_GB2312" w:hAnsi="仿宋_GB2312" w:hint="eastAsia"/>
              </w:rPr>
              <w:t>和哇洪</w:t>
            </w:r>
            <w:proofErr w:type="gramEnd"/>
            <w:r w:rsidRPr="00F46015">
              <w:rPr>
                <w:rFonts w:ascii="仿宋_GB2312" w:eastAsia="仿宋_GB2312" w:hAnsi="仿宋_GB2312" w:hint="eastAsia"/>
              </w:rPr>
              <w:t>山等地，主要有马鹿、</w:t>
            </w:r>
            <w:proofErr w:type="gramStart"/>
            <w:r w:rsidRPr="00F46015">
              <w:rPr>
                <w:rFonts w:ascii="仿宋_GB2312" w:eastAsia="仿宋_GB2312" w:hAnsi="仿宋_GB2312" w:hint="eastAsia"/>
              </w:rPr>
              <w:t>麝</w:t>
            </w:r>
            <w:proofErr w:type="gramEnd"/>
            <w:r w:rsidRPr="00F46015">
              <w:rPr>
                <w:rFonts w:ascii="仿宋_GB2312" w:eastAsia="仿宋_GB2312" w:hAnsi="仿宋_GB2312" w:hint="eastAsia"/>
              </w:rPr>
              <w:t>、猞猁高山雪鸡等，其中高山雪鸡被国家列为三类保护动物，境内天然中草药资源丰富，主要品种有冬虫夏草、甘草、大黄、雪莲、当归、羌活、麻黄草、沙参、贝母、枸杞、秦艽、当参等200余种。</w:t>
            </w:r>
          </w:p>
        </w:tc>
      </w:tr>
    </w:tbl>
    <w:p w14:paraId="7E91D55B" w14:textId="77777777" w:rsidR="00B47511" w:rsidRPr="00F46015" w:rsidRDefault="00774753">
      <w:pPr>
        <w:pStyle w:val="2"/>
        <w:ind w:left="200" w:firstLine="643"/>
      </w:pPr>
      <w:bookmarkStart w:id="27" w:name="_Toc167960526"/>
      <w:r w:rsidRPr="00F46015">
        <w:rPr>
          <w:rFonts w:hint="eastAsia"/>
        </w:rPr>
        <w:lastRenderedPageBreak/>
        <w:t>第二节</w:t>
      </w:r>
      <w:r w:rsidRPr="00F46015">
        <w:rPr>
          <w:rFonts w:hint="eastAsia"/>
        </w:rPr>
        <w:t xml:space="preserve"> </w:t>
      </w:r>
      <w:r w:rsidRPr="00F46015">
        <w:rPr>
          <w:rFonts w:hint="eastAsia"/>
        </w:rPr>
        <w:t>现状与问题</w:t>
      </w:r>
      <w:bookmarkEnd w:id="27"/>
    </w:p>
    <w:p w14:paraId="3BB30383"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现状成效</w:t>
      </w:r>
    </w:p>
    <w:p w14:paraId="5D9A9161" w14:textId="77777777" w:rsidR="00B47511" w:rsidRPr="00F46015" w:rsidRDefault="00774753">
      <w:pPr>
        <w:pStyle w:val="aa"/>
        <w:ind w:firstLine="640"/>
      </w:pPr>
      <w:r w:rsidRPr="00F46015">
        <w:rPr>
          <w:rFonts w:ascii="楷体" w:eastAsia="楷体" w:hAnsi="楷体" w:hint="eastAsia"/>
          <w:szCs w:val="32"/>
        </w:rPr>
        <w:t>生态安全屏障更加稳固。</w:t>
      </w:r>
      <w:r w:rsidR="003D3C6A" w:rsidRPr="00F46015">
        <w:rPr>
          <w:rFonts w:hint="eastAsia"/>
        </w:rPr>
        <w:t>党的十八大以来，</w:t>
      </w:r>
      <w:r w:rsidRPr="00F46015">
        <w:rPr>
          <w:rFonts w:hint="eastAsia"/>
        </w:rPr>
        <w:t>生态环境质量整体呈现向好趋势，环湖地区保护力度进一步加大；沿黄地区持续推进水土流失治理，龙羊峡渔业养殖进一步规范；塔拉滩光伏</w:t>
      </w:r>
      <w:proofErr w:type="gramStart"/>
      <w:r w:rsidRPr="00F46015">
        <w:rPr>
          <w:rFonts w:hint="eastAsia"/>
        </w:rPr>
        <w:t>治沙成效</w:t>
      </w:r>
      <w:proofErr w:type="gramEnd"/>
      <w:r w:rsidRPr="00F46015">
        <w:rPr>
          <w:rFonts w:hint="eastAsia"/>
        </w:rPr>
        <w:t>显著，初步探索出</w:t>
      </w:r>
      <w:proofErr w:type="gramStart"/>
      <w:r w:rsidRPr="00F46015">
        <w:rPr>
          <w:rFonts w:hint="eastAsia"/>
        </w:rPr>
        <w:t>一条牧光互补</w:t>
      </w:r>
      <w:proofErr w:type="gramEnd"/>
      <w:r w:rsidRPr="00F46015">
        <w:rPr>
          <w:rFonts w:hint="eastAsia"/>
        </w:rPr>
        <w:t>的可持续发展路径。全县</w:t>
      </w:r>
      <w:r w:rsidRPr="00F46015">
        <w:rPr>
          <w:rFonts w:hint="eastAsia"/>
        </w:rPr>
        <w:t xml:space="preserve"> </w:t>
      </w:r>
      <w:r w:rsidRPr="00F46015">
        <w:rPr>
          <w:rFonts w:hint="eastAsia"/>
        </w:rPr>
        <w:t>“一湖一河、三山两盆地”的自然地理格局总体稳定，其中“一湖”指青海湖，是我国最大的咸水湖、全县面积最大的生态保护区，共和境内面积约为</w:t>
      </w:r>
      <w:r w:rsidRPr="00F46015">
        <w:rPr>
          <w:rFonts w:hint="eastAsia"/>
        </w:rPr>
        <w:t>2</w:t>
      </w:r>
      <w:r w:rsidRPr="00F46015">
        <w:t>873</w:t>
      </w:r>
      <w:r w:rsidRPr="00F46015">
        <w:rPr>
          <w:rFonts w:hint="eastAsia"/>
        </w:rPr>
        <w:t>平方千米，同时也是全省重要生态屏障的构成部分。</w:t>
      </w:r>
    </w:p>
    <w:p w14:paraId="0DC81972" w14:textId="77777777" w:rsidR="00B47511" w:rsidRPr="00F46015" w:rsidRDefault="00774753">
      <w:pPr>
        <w:pStyle w:val="aa"/>
        <w:ind w:firstLine="640"/>
      </w:pPr>
      <w:r w:rsidRPr="00F46015">
        <w:rPr>
          <w:rFonts w:ascii="楷体" w:eastAsia="楷体" w:hAnsi="楷体" w:hint="eastAsia"/>
          <w:szCs w:val="32"/>
        </w:rPr>
        <w:t>农业空间质效提升。</w:t>
      </w:r>
      <w:r w:rsidRPr="00F46015">
        <w:rPr>
          <w:rFonts w:hint="eastAsia"/>
          <w:lang w:bidi="ar"/>
        </w:rPr>
        <w:t>共和县全面完成耕地和永久基本农田保护任务</w:t>
      </w:r>
      <w:r w:rsidRPr="00F46015">
        <w:rPr>
          <w:rFonts w:hint="eastAsia"/>
        </w:rPr>
        <w:t>，耕地得到有效保护。全县积极推进高标准农田建设工程，提高耕地利用等别，</w:t>
      </w:r>
      <w:r w:rsidRPr="00F46015">
        <w:rPr>
          <w:rFonts w:hint="eastAsia"/>
        </w:rPr>
        <w:t>13</w:t>
      </w:r>
      <w:r w:rsidRPr="00F46015">
        <w:rPr>
          <w:rFonts w:hint="eastAsia"/>
        </w:rPr>
        <w:t>等地占比提升至</w:t>
      </w:r>
      <w:r w:rsidRPr="00F46015">
        <w:rPr>
          <w:rFonts w:hint="eastAsia"/>
        </w:rPr>
        <w:t>15%</w:t>
      </w:r>
      <w:r w:rsidRPr="00F46015">
        <w:rPr>
          <w:rFonts w:hint="eastAsia"/>
        </w:rPr>
        <w:t>。全县草地资源丰富，植被类型包括温性草原、高寒草原、高寒草甸、盐生草甸等，全县牧草地面积</w:t>
      </w:r>
      <w:r w:rsidRPr="00F46015">
        <w:rPr>
          <w:rFonts w:hint="eastAsia"/>
          <w:lang w:bidi="ar"/>
        </w:rPr>
        <w:t>占国土总面积的</w:t>
      </w:r>
      <w:r w:rsidRPr="00F46015">
        <w:rPr>
          <w:lang w:bidi="ar"/>
        </w:rPr>
        <w:t>70.47%</w:t>
      </w:r>
      <w:r w:rsidRPr="00F46015">
        <w:t xml:space="preserve"> </w:t>
      </w:r>
      <w:r w:rsidRPr="00F46015">
        <w:rPr>
          <w:rFonts w:hint="eastAsia"/>
        </w:rPr>
        <w:t>。</w:t>
      </w:r>
    </w:p>
    <w:p w14:paraId="5084F0C5" w14:textId="77777777" w:rsidR="00B47511" w:rsidRPr="00F46015" w:rsidRDefault="00774753">
      <w:pPr>
        <w:pStyle w:val="aa"/>
        <w:ind w:firstLine="640"/>
      </w:pPr>
      <w:r w:rsidRPr="00F46015">
        <w:rPr>
          <w:rFonts w:ascii="楷体" w:eastAsia="楷体" w:hAnsi="楷体" w:hint="eastAsia"/>
          <w:szCs w:val="32"/>
        </w:rPr>
        <w:t>城镇空间保障有效。</w:t>
      </w:r>
      <w:r w:rsidRPr="00F46015">
        <w:rPr>
          <w:rFonts w:hint="eastAsia"/>
        </w:rPr>
        <w:t>全县建设用地总量</w:t>
      </w:r>
      <w:r w:rsidRPr="00F46015">
        <w:rPr>
          <w:rFonts w:hint="eastAsia"/>
        </w:rPr>
        <w:t>17252.92</w:t>
      </w:r>
      <w:r w:rsidRPr="00F46015">
        <w:rPr>
          <w:rFonts w:hint="eastAsia"/>
        </w:rPr>
        <w:t>公顷，占土地总面积比例仅</w:t>
      </w:r>
      <w:r w:rsidRPr="00F46015">
        <w:rPr>
          <w:rFonts w:hint="eastAsia"/>
        </w:rPr>
        <w:t>1.04%</w:t>
      </w:r>
      <w:r w:rsidRPr="00F46015">
        <w:rPr>
          <w:rFonts w:hint="eastAsia"/>
        </w:rPr>
        <w:t>。近十年空间拓展</w:t>
      </w:r>
      <w:r w:rsidR="003D3C6A" w:rsidRPr="00F46015">
        <w:rPr>
          <w:rFonts w:hint="eastAsia"/>
        </w:rPr>
        <w:t>较快</w:t>
      </w:r>
      <w:r w:rsidRPr="00F46015">
        <w:rPr>
          <w:rFonts w:hint="eastAsia"/>
        </w:rPr>
        <w:t>，</w:t>
      </w:r>
      <w:r w:rsidR="003D3C6A" w:rsidRPr="00F46015">
        <w:rPr>
          <w:rFonts w:hint="eastAsia"/>
        </w:rPr>
        <w:t>尤其</w:t>
      </w:r>
      <w:r w:rsidRPr="00F46015">
        <w:rPr>
          <w:rFonts w:hint="eastAsia"/>
        </w:rPr>
        <w:t>新能源产业用地增加</w:t>
      </w:r>
      <w:r w:rsidR="003D3C6A" w:rsidRPr="00F46015">
        <w:rPr>
          <w:rFonts w:hint="eastAsia"/>
        </w:rPr>
        <w:t>迅速</w:t>
      </w:r>
      <w:r w:rsidRPr="00F46015">
        <w:rPr>
          <w:rFonts w:hint="eastAsia"/>
        </w:rPr>
        <w:t>，有效支撑了清洁能源产业高地建设。中心城区向北有序拓展，州、县两级公共服务设施高标准建成，一批配套完善的高品质住区落地，城北新区现代</w:t>
      </w:r>
      <w:r w:rsidR="003D3C6A" w:rsidRPr="00F46015">
        <w:rPr>
          <w:rFonts w:hint="eastAsia"/>
        </w:rPr>
        <w:t>城市功能进一步增强，绿色产业园区向西拓展形成新的组团，城市空间框架进一步拉开</w:t>
      </w:r>
      <w:r w:rsidRPr="00F46015">
        <w:rPr>
          <w:rFonts w:hint="eastAsia"/>
        </w:rPr>
        <w:t>。</w:t>
      </w:r>
      <w:r w:rsidRPr="00F46015">
        <w:rPr>
          <w:rFonts w:ascii="仿宋_GB2312" w:hAnsi="仿宋_GB2312" w:cs="仿宋_GB2312" w:hint="eastAsia"/>
          <w:szCs w:val="21"/>
        </w:rPr>
        <w:t>环</w:t>
      </w:r>
      <w:proofErr w:type="gramStart"/>
      <w:r w:rsidRPr="00F46015">
        <w:rPr>
          <w:rFonts w:ascii="仿宋_GB2312" w:hAnsi="仿宋_GB2312" w:cs="仿宋_GB2312" w:hint="eastAsia"/>
          <w:szCs w:val="21"/>
        </w:rPr>
        <w:t>湖特色</w:t>
      </w:r>
      <w:proofErr w:type="gramEnd"/>
      <w:r w:rsidRPr="00F46015">
        <w:rPr>
          <w:rFonts w:ascii="仿宋_GB2312" w:hAnsi="仿宋_GB2312" w:cs="仿宋_GB2312" w:hint="eastAsia"/>
          <w:szCs w:val="21"/>
        </w:rPr>
        <w:t>城镇带建设步伐加快，黑马</w:t>
      </w:r>
      <w:r w:rsidRPr="00F46015">
        <w:rPr>
          <w:rFonts w:ascii="仿宋_GB2312" w:hAnsi="仿宋_GB2312" w:cs="仿宋_GB2312" w:hint="eastAsia"/>
          <w:szCs w:val="21"/>
        </w:rPr>
        <w:lastRenderedPageBreak/>
        <w:t>河等重点旅游服务项目空间保障有力。</w:t>
      </w:r>
      <w:r w:rsidRPr="00F46015">
        <w:t xml:space="preserve"> </w:t>
      </w:r>
    </w:p>
    <w:p w14:paraId="1715A4EA"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主要问题</w:t>
      </w:r>
    </w:p>
    <w:p w14:paraId="34645556" w14:textId="77777777" w:rsidR="00B47511" w:rsidRPr="00F46015" w:rsidRDefault="00774753">
      <w:pPr>
        <w:pStyle w:val="aa"/>
        <w:ind w:firstLine="640"/>
      </w:pPr>
      <w:r w:rsidRPr="00F46015">
        <w:rPr>
          <w:rFonts w:ascii="楷体" w:eastAsia="楷体" w:hAnsi="楷体" w:hint="eastAsia"/>
          <w:szCs w:val="32"/>
        </w:rPr>
        <w:t>国土空间保护压力较大</w:t>
      </w:r>
      <w:r w:rsidRPr="00F46015">
        <w:rPr>
          <w:rFonts w:hint="eastAsia"/>
        </w:rPr>
        <w:t>。部分草场存在一定程度草场退化、水土流失情况，同时呈现一定程度的耕地撂荒现象。城镇发展对土地资源的需求也日益增大。生态环境保护、耕地保护和可持续发展已成为共和</w:t>
      </w:r>
      <w:proofErr w:type="gramStart"/>
      <w:r w:rsidRPr="00F46015">
        <w:rPr>
          <w:rFonts w:hint="eastAsia"/>
        </w:rPr>
        <w:t>县面临</w:t>
      </w:r>
      <w:proofErr w:type="gramEnd"/>
      <w:r w:rsidRPr="00F46015">
        <w:rPr>
          <w:rFonts w:hint="eastAsia"/>
        </w:rPr>
        <w:t>的最重要、最艰巨的任务之一。</w:t>
      </w:r>
    </w:p>
    <w:p w14:paraId="082AA427" w14:textId="77777777" w:rsidR="00B47511" w:rsidRPr="00F46015" w:rsidRDefault="00774753">
      <w:pPr>
        <w:pStyle w:val="aa"/>
        <w:ind w:firstLine="640"/>
      </w:pPr>
      <w:r w:rsidRPr="00F46015">
        <w:rPr>
          <w:rFonts w:ascii="楷体" w:eastAsia="楷体" w:hAnsi="楷体" w:hint="eastAsia"/>
          <w:szCs w:val="32"/>
        </w:rPr>
        <w:t>资源节约集约利用水平不高。</w:t>
      </w:r>
      <w:r w:rsidRPr="00F46015">
        <w:rPr>
          <w:rFonts w:hint="eastAsia"/>
          <w:bCs/>
        </w:rPr>
        <w:t>建设用地集约利用水平较低，空间布局分散。建设用地</w:t>
      </w:r>
      <w:proofErr w:type="gramStart"/>
      <w:r w:rsidRPr="00F46015">
        <w:rPr>
          <w:rFonts w:hint="eastAsia"/>
          <w:bCs/>
        </w:rPr>
        <w:t>地</w:t>
      </w:r>
      <w:proofErr w:type="gramEnd"/>
      <w:r w:rsidRPr="00F46015">
        <w:rPr>
          <w:rFonts w:hint="eastAsia"/>
          <w:bCs/>
        </w:rPr>
        <w:t>均生产总值</w:t>
      </w:r>
      <w:r w:rsidRPr="00F46015">
        <w:rPr>
          <w:rFonts w:hint="eastAsia"/>
          <w:bCs/>
        </w:rPr>
        <w:t>3.38</w:t>
      </w:r>
      <w:r w:rsidRPr="00F46015">
        <w:rPr>
          <w:rFonts w:hint="eastAsia"/>
          <w:bCs/>
        </w:rPr>
        <w:t>万元</w:t>
      </w:r>
      <w:r w:rsidRPr="00F46015">
        <w:rPr>
          <w:rFonts w:hint="eastAsia"/>
          <w:bCs/>
        </w:rPr>
        <w:t>/</w:t>
      </w:r>
      <w:r w:rsidRPr="00F46015">
        <w:rPr>
          <w:rFonts w:hint="eastAsia"/>
          <w:bCs/>
        </w:rPr>
        <w:t>亩，人均城镇建设用地</w:t>
      </w:r>
      <w:r w:rsidRPr="00F46015">
        <w:rPr>
          <w:rFonts w:hint="eastAsia"/>
          <w:bCs/>
        </w:rPr>
        <w:t>1</w:t>
      </w:r>
      <w:r w:rsidRPr="00F46015">
        <w:rPr>
          <w:bCs/>
        </w:rPr>
        <w:t>45</w:t>
      </w:r>
      <w:r w:rsidRPr="00F46015">
        <w:rPr>
          <w:rFonts w:hint="eastAsia"/>
          <w:bCs/>
        </w:rPr>
        <w:t>平方米</w:t>
      </w:r>
      <w:r w:rsidR="00B43145" w:rsidRPr="00F46015">
        <w:rPr>
          <w:rFonts w:hint="eastAsia"/>
          <w:bCs/>
        </w:rPr>
        <w:t>，建设用地效益有待提升</w:t>
      </w:r>
      <w:r w:rsidRPr="00F46015">
        <w:rPr>
          <w:rFonts w:hint="eastAsia"/>
          <w:bCs/>
        </w:rPr>
        <w:t>。</w:t>
      </w:r>
      <w:r w:rsidRPr="00F46015">
        <w:rPr>
          <w:rFonts w:hint="eastAsia"/>
        </w:rPr>
        <w:t>乡村建设用地快速增长，乡村建设用地面积由</w:t>
      </w:r>
      <w:r w:rsidRPr="00F46015">
        <w:rPr>
          <w:rFonts w:hint="eastAsia"/>
        </w:rPr>
        <w:t>2010</w:t>
      </w:r>
      <w:r w:rsidRPr="00F46015">
        <w:rPr>
          <w:rFonts w:hint="eastAsia"/>
        </w:rPr>
        <w:t>年的</w:t>
      </w:r>
      <w:r w:rsidRPr="00F46015">
        <w:rPr>
          <w:rFonts w:hint="eastAsia"/>
        </w:rPr>
        <w:t>23.41</w:t>
      </w:r>
      <w:r w:rsidRPr="00F46015">
        <w:rPr>
          <w:rFonts w:hint="eastAsia"/>
        </w:rPr>
        <w:t>平方千米增长至</w:t>
      </w:r>
      <w:r w:rsidRPr="00F46015">
        <w:rPr>
          <w:rFonts w:hint="eastAsia"/>
        </w:rPr>
        <w:t>59.85</w:t>
      </w:r>
      <w:r w:rsidRPr="00F46015">
        <w:rPr>
          <w:rFonts w:hint="eastAsia"/>
        </w:rPr>
        <w:t>平方千米，年均增长</w:t>
      </w:r>
      <w:r w:rsidRPr="00F46015">
        <w:rPr>
          <w:rFonts w:hint="eastAsia"/>
        </w:rPr>
        <w:t>15.56%</w:t>
      </w:r>
      <w:r w:rsidRPr="00F46015">
        <w:rPr>
          <w:rFonts w:hint="eastAsia"/>
        </w:rPr>
        <w:t>，呈快速增长趋势，全县农村居民点人均建设用地面积为</w:t>
      </w:r>
      <w:r w:rsidRPr="00F46015">
        <w:rPr>
          <w:rFonts w:hint="eastAsia"/>
        </w:rPr>
        <w:t>316.77</w:t>
      </w:r>
      <w:r w:rsidRPr="00F46015">
        <w:rPr>
          <w:rFonts w:hint="eastAsia"/>
        </w:rPr>
        <w:t>平方米</w:t>
      </w:r>
      <w:r w:rsidRPr="00F46015">
        <w:rPr>
          <w:rFonts w:hint="eastAsia"/>
        </w:rPr>
        <w:t>/</w:t>
      </w:r>
      <w:r w:rsidRPr="00F46015">
        <w:rPr>
          <w:rFonts w:hint="eastAsia"/>
        </w:rPr>
        <w:t>人。</w:t>
      </w:r>
    </w:p>
    <w:p w14:paraId="66E832D3" w14:textId="77777777" w:rsidR="00B47511" w:rsidRPr="00F46015" w:rsidRDefault="00774753">
      <w:pPr>
        <w:pStyle w:val="aa"/>
        <w:ind w:firstLine="640"/>
      </w:pPr>
      <w:r w:rsidRPr="00F46015">
        <w:rPr>
          <w:rFonts w:ascii="楷体" w:eastAsia="楷体" w:hAnsi="楷体" w:hint="eastAsia"/>
          <w:szCs w:val="32"/>
        </w:rPr>
        <w:t>重大设施支撑有待进一步加强</w:t>
      </w:r>
      <w:r w:rsidRPr="00F46015">
        <w:rPr>
          <w:rFonts w:hint="eastAsia"/>
        </w:rPr>
        <w:t>。东西向联系主要依托国家级交通</w:t>
      </w:r>
      <w:proofErr w:type="gramStart"/>
      <w:r w:rsidRPr="00F46015">
        <w:rPr>
          <w:rFonts w:hint="eastAsia"/>
        </w:rPr>
        <w:t>走廊京藏走廊</w:t>
      </w:r>
      <w:proofErr w:type="gramEnd"/>
      <w:r w:rsidRPr="00F46015">
        <w:rPr>
          <w:rFonts w:hint="eastAsia"/>
        </w:rPr>
        <w:t>，借助走廊内</w:t>
      </w:r>
      <w:proofErr w:type="gramStart"/>
      <w:r w:rsidRPr="00F46015">
        <w:rPr>
          <w:rFonts w:hint="eastAsia"/>
        </w:rPr>
        <w:t>的京藏高速公路</w:t>
      </w:r>
      <w:proofErr w:type="gramEnd"/>
      <w:r w:rsidRPr="00F46015">
        <w:rPr>
          <w:rFonts w:hint="eastAsia"/>
        </w:rPr>
        <w:t>（</w:t>
      </w:r>
      <w:r w:rsidRPr="00F46015">
        <w:rPr>
          <w:rFonts w:hint="eastAsia"/>
        </w:rPr>
        <w:t>G6</w:t>
      </w:r>
      <w:r w:rsidRPr="00F46015">
        <w:rPr>
          <w:rFonts w:hint="eastAsia"/>
        </w:rPr>
        <w:t>）、</w:t>
      </w:r>
      <w:r w:rsidRPr="00F46015">
        <w:rPr>
          <w:rFonts w:hint="eastAsia"/>
        </w:rPr>
        <w:t>G109</w:t>
      </w:r>
      <w:r w:rsidRPr="00F46015">
        <w:rPr>
          <w:rFonts w:hint="eastAsia"/>
        </w:rPr>
        <w:t>国道以及青海湖旅游专线公路，服务于区域联系和旅游交通；南北向联系主要</w:t>
      </w:r>
      <w:proofErr w:type="gramStart"/>
      <w:r w:rsidRPr="00F46015">
        <w:rPr>
          <w:rFonts w:hint="eastAsia"/>
        </w:rPr>
        <w:t>依托共玉高速公路</w:t>
      </w:r>
      <w:proofErr w:type="gramEnd"/>
      <w:r w:rsidRPr="00F46015">
        <w:rPr>
          <w:rFonts w:hint="eastAsia"/>
        </w:rPr>
        <w:t>（</w:t>
      </w:r>
      <w:r w:rsidRPr="00F46015">
        <w:rPr>
          <w:rFonts w:hint="eastAsia"/>
        </w:rPr>
        <w:t>G0613</w:t>
      </w:r>
      <w:r w:rsidRPr="00F46015">
        <w:rPr>
          <w:rFonts w:hint="eastAsia"/>
        </w:rPr>
        <w:t>）和</w:t>
      </w:r>
      <w:r w:rsidRPr="00F46015">
        <w:rPr>
          <w:rFonts w:hint="eastAsia"/>
        </w:rPr>
        <w:t>G214</w:t>
      </w:r>
      <w:r w:rsidRPr="00F46015">
        <w:rPr>
          <w:rFonts w:hint="eastAsia"/>
        </w:rPr>
        <w:t>国道，实现与果洛、玉树等省域南部地区的联系。目前共和的交通</w:t>
      </w:r>
      <w:r w:rsidR="000452F6" w:rsidRPr="00F46015">
        <w:rPr>
          <w:rFonts w:hint="eastAsia"/>
        </w:rPr>
        <w:t>支撑</w:t>
      </w:r>
      <w:r w:rsidRPr="00F46015">
        <w:rPr>
          <w:rFonts w:hint="eastAsia"/>
        </w:rPr>
        <w:t>还有待进一步</w:t>
      </w:r>
      <w:r w:rsidR="000452F6" w:rsidRPr="00F46015">
        <w:rPr>
          <w:rFonts w:hint="eastAsia"/>
        </w:rPr>
        <w:t>强化</w:t>
      </w:r>
      <w:r w:rsidRPr="00F46015">
        <w:rPr>
          <w:rFonts w:hint="eastAsia"/>
        </w:rPr>
        <w:t>，尤其是铁路、机场短板较为明显，区域交通方式单纯依靠公路，综合交通立体网建设相对滞后。区域供水、生态治理能力有待进一步强化。</w:t>
      </w:r>
      <w:r w:rsidRPr="00F46015">
        <w:rPr>
          <w:rFonts w:hint="eastAsia"/>
          <w:bCs/>
        </w:rPr>
        <w:t>州级行</w:t>
      </w:r>
      <w:r w:rsidRPr="00F46015">
        <w:rPr>
          <w:rFonts w:hint="eastAsia"/>
          <w:bCs/>
        </w:rPr>
        <w:lastRenderedPageBreak/>
        <w:t>政中心职能突出，面向泛共和盆地城镇区的商业、文化、医疗、教育等服务功能不强。</w:t>
      </w:r>
    </w:p>
    <w:p w14:paraId="74F2AD81" w14:textId="77777777" w:rsidR="00B47511" w:rsidRPr="00F46015" w:rsidRDefault="00774753">
      <w:pPr>
        <w:pStyle w:val="aa"/>
        <w:ind w:firstLine="640"/>
      </w:pPr>
      <w:r w:rsidRPr="00F46015">
        <w:rPr>
          <w:rFonts w:ascii="楷体" w:eastAsia="楷体" w:hAnsi="楷体" w:hint="eastAsia"/>
          <w:szCs w:val="32"/>
        </w:rPr>
        <w:t>城乡空间特色有待凸显</w:t>
      </w:r>
      <w:r w:rsidRPr="00F46015">
        <w:rPr>
          <w:rFonts w:hint="eastAsia"/>
        </w:rPr>
        <w:t>。共和县现状城乡风貌较杂乱，空间形态缺乏引导，开敞空间不足，慢行环境品质较差，绿地景观系统建设较为滞后。中心城区新老城区差异显著，城北新区现代风貌初步呈现，但是老城区建设品质不高，风貌特色不明显。</w:t>
      </w:r>
    </w:p>
    <w:p w14:paraId="1CF71A70" w14:textId="77777777" w:rsidR="00B47511" w:rsidRPr="00F46015" w:rsidRDefault="00774753">
      <w:pPr>
        <w:pStyle w:val="aa"/>
        <w:ind w:firstLine="640"/>
        <w:rPr>
          <w:bCs/>
        </w:rPr>
      </w:pPr>
      <w:r w:rsidRPr="00F46015">
        <w:rPr>
          <w:rFonts w:ascii="楷体" w:eastAsia="楷体" w:hAnsi="楷体" w:hint="eastAsia"/>
          <w:szCs w:val="32"/>
        </w:rPr>
        <w:t>融入区域发展仍然不足</w:t>
      </w:r>
      <w:r w:rsidRPr="00F46015">
        <w:rPr>
          <w:rFonts w:hint="eastAsia"/>
          <w:bCs/>
        </w:rPr>
        <w:t>。在国家构建新发展格局背景下，多重区域战略叠加，进一步加快了以共和为中心的泛共和盆地城镇区绿色产业集聚和城市功能完善。但在区域联系、人口集聚、城镇职能等方面，共和的区域性生产服务和旅游服务能力还有待提高，城镇规模仍然偏小，城市能级偏弱，与泛共和盆地城镇区中心城市定位仍有差距。</w:t>
      </w:r>
    </w:p>
    <w:p w14:paraId="4EBDF5CE" w14:textId="77777777" w:rsidR="00B47511" w:rsidRPr="00F46015" w:rsidRDefault="00774753">
      <w:pPr>
        <w:pStyle w:val="2"/>
        <w:ind w:left="200" w:firstLine="643"/>
      </w:pPr>
      <w:bookmarkStart w:id="28" w:name="_Toc167960527"/>
      <w:r w:rsidRPr="00F46015">
        <w:rPr>
          <w:rFonts w:hint="eastAsia"/>
        </w:rPr>
        <w:t>第三节</w:t>
      </w:r>
      <w:r w:rsidRPr="00F46015">
        <w:rPr>
          <w:rFonts w:hint="eastAsia"/>
        </w:rPr>
        <w:t xml:space="preserve"> </w:t>
      </w:r>
      <w:r w:rsidRPr="00F46015">
        <w:rPr>
          <w:rFonts w:hint="eastAsia"/>
        </w:rPr>
        <w:t>挑战与机遇</w:t>
      </w:r>
      <w:bookmarkEnd w:id="28"/>
    </w:p>
    <w:p w14:paraId="688BC5BC"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国土空间开发保护机遇</w:t>
      </w:r>
    </w:p>
    <w:p w14:paraId="552DBEB2" w14:textId="77777777" w:rsidR="00B47511" w:rsidRPr="00F46015" w:rsidRDefault="00774753">
      <w:pPr>
        <w:pStyle w:val="aa"/>
        <w:ind w:firstLine="640"/>
      </w:pPr>
      <w:r w:rsidRPr="00F46015">
        <w:rPr>
          <w:rFonts w:ascii="楷体" w:eastAsia="楷体" w:hAnsi="楷体" w:hint="eastAsia"/>
          <w:szCs w:val="32"/>
        </w:rPr>
        <w:t>“双碳”目标下绿色资源凸显新价值</w:t>
      </w:r>
      <w:r w:rsidRPr="00F46015">
        <w:rPr>
          <w:rFonts w:hint="eastAsia"/>
          <w:bCs/>
        </w:rPr>
        <w:t>。</w:t>
      </w:r>
      <w:r w:rsidRPr="00F46015">
        <w:rPr>
          <w:rFonts w:hint="eastAsia"/>
          <w:lang w:bidi="ar"/>
        </w:rPr>
        <w:t>共和县生态资源丰富，</w:t>
      </w:r>
      <w:r w:rsidRPr="00F46015">
        <w:rPr>
          <w:rFonts w:hint="eastAsia"/>
        </w:rPr>
        <w:t>在“双碳”目标的大背景下，一方面，要求共和</w:t>
      </w:r>
      <w:proofErr w:type="gramStart"/>
      <w:r w:rsidRPr="00F46015">
        <w:rPr>
          <w:rFonts w:hint="eastAsia"/>
        </w:rPr>
        <w:t>县促进</w:t>
      </w:r>
      <w:proofErr w:type="gramEnd"/>
      <w:r w:rsidRPr="00F46015">
        <w:rPr>
          <w:rFonts w:hint="eastAsia"/>
        </w:rPr>
        <w:t>生态价值保值增值，筑牢国家生态安全屏障，另一方面，也要求共和深度挖掘生态资源潜力，</w:t>
      </w:r>
      <w:r w:rsidRPr="00F46015">
        <w:rPr>
          <w:rFonts w:hint="eastAsia"/>
          <w:lang w:bidi="ar"/>
        </w:rPr>
        <w:t>推动形成绿色发展模式，</w:t>
      </w:r>
      <w:r w:rsidRPr="00F46015">
        <w:rPr>
          <w:rFonts w:hint="eastAsia"/>
        </w:rPr>
        <w:t>探索国家可持续发展议程创新示范区建设路径。</w:t>
      </w:r>
    </w:p>
    <w:p w14:paraId="56F9A71A" w14:textId="77777777" w:rsidR="00B47511" w:rsidRPr="00F46015" w:rsidRDefault="00774753">
      <w:pPr>
        <w:pStyle w:val="aa"/>
        <w:ind w:firstLine="640"/>
      </w:pPr>
      <w:r w:rsidRPr="00F46015">
        <w:rPr>
          <w:rFonts w:ascii="楷体" w:eastAsia="楷体" w:hAnsi="楷体" w:hint="eastAsia"/>
          <w:szCs w:val="32"/>
        </w:rPr>
        <w:t>重大战略实施为共和融入区域发展提供新机遇</w:t>
      </w:r>
      <w:r w:rsidRPr="00F46015">
        <w:rPr>
          <w:rFonts w:hint="eastAsia"/>
          <w:bCs/>
        </w:rPr>
        <w:t>。随着黄河流域生态保护和高质量发展的推进，共和作为兰州</w:t>
      </w:r>
      <w:r w:rsidRPr="00F46015">
        <w:rPr>
          <w:rFonts w:hint="eastAsia"/>
          <w:bCs/>
        </w:rPr>
        <w:t>-</w:t>
      </w:r>
      <w:r w:rsidRPr="00F46015">
        <w:rPr>
          <w:rFonts w:hint="eastAsia"/>
          <w:bCs/>
        </w:rPr>
        <w:t>西宁城</w:t>
      </w:r>
      <w:r w:rsidRPr="00F46015">
        <w:rPr>
          <w:rFonts w:hint="eastAsia"/>
          <w:bCs/>
        </w:rPr>
        <w:lastRenderedPageBreak/>
        <w:t>市群节点城市，在区域交通互联互通、绿色产业集聚、生态价值转换方面迎来新的机遇。共和正由海南州</w:t>
      </w:r>
      <w:proofErr w:type="gramStart"/>
      <w:r w:rsidRPr="00F46015">
        <w:rPr>
          <w:rFonts w:hint="eastAsia"/>
          <w:bCs/>
        </w:rPr>
        <w:t>州</w:t>
      </w:r>
      <w:proofErr w:type="gramEnd"/>
      <w:r w:rsidRPr="00F46015">
        <w:rPr>
          <w:rFonts w:hint="eastAsia"/>
          <w:bCs/>
        </w:rPr>
        <w:t>府转向泛共和盆地城镇区中心城市，</w:t>
      </w:r>
      <w:r w:rsidRPr="00F46015">
        <w:rPr>
          <w:rFonts w:hint="eastAsia"/>
        </w:rPr>
        <w:t>向东联通河</w:t>
      </w:r>
      <w:proofErr w:type="gramStart"/>
      <w:r w:rsidRPr="00F46015">
        <w:rPr>
          <w:rFonts w:hint="eastAsia"/>
        </w:rPr>
        <w:t>湟</w:t>
      </w:r>
      <w:proofErr w:type="gramEnd"/>
      <w:r w:rsidRPr="00F46015">
        <w:rPr>
          <w:rFonts w:hint="eastAsia"/>
        </w:rPr>
        <w:t>谷地城市群、向西连接柴达木盆地城镇区、</w:t>
      </w:r>
      <w:proofErr w:type="gramStart"/>
      <w:r w:rsidRPr="00F46015">
        <w:rPr>
          <w:rFonts w:hint="eastAsia"/>
        </w:rPr>
        <w:t>维护涉藏地区</w:t>
      </w:r>
      <w:proofErr w:type="gramEnd"/>
      <w:r w:rsidRPr="00F46015">
        <w:rPr>
          <w:rFonts w:hint="eastAsia"/>
        </w:rPr>
        <w:t>繁荣稳定、服务青藏高原腹地的战略要地职能更加凸显，异地城镇化吸引力提升；清洁能源和大数据等现状优势产业将进一步发展；区域交通条件的改善，共和作为连接青海东部和青南地区物流中转站和商品集散地的职能将进一步凸显；旅游</w:t>
      </w:r>
      <w:proofErr w:type="gramStart"/>
      <w:r w:rsidRPr="00F46015">
        <w:rPr>
          <w:rFonts w:hint="eastAsia"/>
        </w:rPr>
        <w:t>集散职能</w:t>
      </w:r>
      <w:proofErr w:type="gramEnd"/>
      <w:r w:rsidRPr="00F46015">
        <w:rPr>
          <w:rFonts w:hint="eastAsia"/>
        </w:rPr>
        <w:t>将进一步增强，环湖和沿</w:t>
      </w:r>
      <w:proofErr w:type="gramStart"/>
      <w:r w:rsidRPr="00F46015">
        <w:rPr>
          <w:rFonts w:hint="eastAsia"/>
        </w:rPr>
        <w:t>黄特色</w:t>
      </w:r>
      <w:proofErr w:type="gramEnd"/>
      <w:r w:rsidRPr="00F46015">
        <w:rPr>
          <w:rFonts w:hint="eastAsia"/>
        </w:rPr>
        <w:t>小（城）镇建设进程加快，促进共和建设成为泛共和盆地旅游综合服务中心。</w:t>
      </w:r>
    </w:p>
    <w:p w14:paraId="428C74A0" w14:textId="77777777" w:rsidR="00B47511" w:rsidRPr="00F46015" w:rsidRDefault="00774753">
      <w:pPr>
        <w:pStyle w:val="aa"/>
        <w:ind w:firstLine="640"/>
        <w:rPr>
          <w:rFonts w:ascii="Arial" w:eastAsia="宋体" w:hAnsi="Arial" w:cs="Arial"/>
          <w:color w:val="222222"/>
          <w:sz w:val="27"/>
          <w:szCs w:val="27"/>
          <w:shd w:val="clear" w:color="auto" w:fill="FFFFFF"/>
        </w:rPr>
      </w:pPr>
      <w:r w:rsidRPr="00F46015">
        <w:rPr>
          <w:rFonts w:ascii="楷体" w:eastAsia="楷体" w:hAnsi="楷体" w:hint="eastAsia"/>
          <w:szCs w:val="32"/>
        </w:rPr>
        <w:t>建设产业“四地”为共和发展指明了重点</w:t>
      </w:r>
      <w:r w:rsidRPr="00F46015">
        <w:rPr>
          <w:rFonts w:hint="eastAsia"/>
        </w:rPr>
        <w:t>。共和拥有较</w:t>
      </w:r>
      <w:r w:rsidR="00434FEB" w:rsidRPr="00F46015">
        <w:rPr>
          <w:rFonts w:hint="eastAsia"/>
        </w:rPr>
        <w:t>好</w:t>
      </w:r>
      <w:r w:rsidRPr="00F46015">
        <w:rPr>
          <w:rFonts w:hint="eastAsia"/>
        </w:rPr>
        <w:t>的资源禀赋，尤其是丰富的清洁能源资源，走在了全省清洁能源发展的前列，产业“四地”建设为共和县未来加快发展清洁能源产业、文化旅游服务产业、现代生态畜牧业、大数据信息技术产业，培育发展新质生产力提供了重大机遇。</w:t>
      </w:r>
    </w:p>
    <w:p w14:paraId="2162F259"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国土空间开发保护挑战</w:t>
      </w:r>
    </w:p>
    <w:p w14:paraId="6BF7FA19" w14:textId="4FB382CE" w:rsidR="00B47511" w:rsidRPr="00F46015" w:rsidRDefault="00774753">
      <w:pPr>
        <w:pStyle w:val="aa"/>
        <w:ind w:firstLine="640"/>
      </w:pPr>
      <w:r w:rsidRPr="00F46015">
        <w:rPr>
          <w:rFonts w:ascii="楷体" w:eastAsia="楷体" w:hAnsi="楷体" w:hint="eastAsia"/>
          <w:szCs w:val="32"/>
        </w:rPr>
        <w:t>生态</w:t>
      </w:r>
      <w:r w:rsidR="00B31C23" w:rsidRPr="00F46015">
        <w:rPr>
          <w:rFonts w:ascii="楷体" w:eastAsia="楷体" w:hAnsi="楷体" w:hint="eastAsia"/>
          <w:szCs w:val="32"/>
        </w:rPr>
        <w:t>文明建设对国土空间生态安全提出新要求</w:t>
      </w:r>
      <w:r w:rsidRPr="00F46015">
        <w:rPr>
          <w:rFonts w:hint="eastAsia"/>
        </w:rPr>
        <w:t>。共和生态系统类型多样、环青海湖和沿黄生态保护重要性突出。生态约束趋紧要求转变生</w:t>
      </w:r>
      <w:r w:rsidR="00BC7B3D">
        <w:rPr>
          <w:rFonts w:hint="eastAsia"/>
        </w:rPr>
        <w:t>产生活方式，加强以环青海湖地区、沿黄地区为核心的山水林田湖草</w:t>
      </w:r>
      <w:proofErr w:type="gramStart"/>
      <w:r w:rsidR="00BC7B3D">
        <w:rPr>
          <w:rFonts w:hint="eastAsia"/>
        </w:rPr>
        <w:t>沙</w:t>
      </w:r>
      <w:r w:rsidRPr="00F46015">
        <w:rPr>
          <w:rFonts w:hint="eastAsia"/>
        </w:rPr>
        <w:t>系统</w:t>
      </w:r>
      <w:proofErr w:type="gramEnd"/>
      <w:r w:rsidRPr="00F46015">
        <w:rPr>
          <w:rFonts w:hint="eastAsia"/>
        </w:rPr>
        <w:t>治理，提升</w:t>
      </w:r>
      <w:proofErr w:type="gramStart"/>
      <w:r w:rsidRPr="00F46015">
        <w:rPr>
          <w:rFonts w:hint="eastAsia"/>
        </w:rPr>
        <w:t>生态系统碳汇能力</w:t>
      </w:r>
      <w:proofErr w:type="gramEnd"/>
      <w:r w:rsidRPr="00F46015">
        <w:rPr>
          <w:rFonts w:hint="eastAsia"/>
        </w:rPr>
        <w:t>；推进清洁能源为主的绿色低碳循环工业体系。</w:t>
      </w:r>
    </w:p>
    <w:p w14:paraId="23429303" w14:textId="77777777" w:rsidR="005A2B7F" w:rsidRPr="00F46015" w:rsidRDefault="005A2B7F">
      <w:pPr>
        <w:pStyle w:val="aa"/>
        <w:ind w:firstLine="640"/>
      </w:pPr>
      <w:r w:rsidRPr="00F46015">
        <w:rPr>
          <w:rFonts w:ascii="楷体" w:eastAsia="楷体" w:hAnsi="楷体" w:hint="eastAsia"/>
          <w:szCs w:val="32"/>
        </w:rPr>
        <w:t>高质量发展对优化国土空间布局指引新方向</w:t>
      </w:r>
      <w:r w:rsidRPr="00F46015">
        <w:rPr>
          <w:rFonts w:hint="eastAsia"/>
        </w:rPr>
        <w:t>。高质量发</w:t>
      </w:r>
      <w:r w:rsidRPr="00F46015">
        <w:rPr>
          <w:rFonts w:hint="eastAsia"/>
        </w:rPr>
        <w:lastRenderedPageBreak/>
        <w:t>展是全面建设社会主义现代化国家的首要任务，国土空间作为高质量发展的空间载体，与经济社会的高质量发展相辅相成。应以全新视角看待和处理国土空间开发与保护的关系，高标准保护、高效率开发、高水平协调、高效能治理，构建高质量发展的国土空间布局。</w:t>
      </w:r>
    </w:p>
    <w:p w14:paraId="4C0E8C5E" w14:textId="77777777" w:rsidR="00B47025" w:rsidRPr="00F46015" w:rsidRDefault="00B47025">
      <w:pPr>
        <w:pStyle w:val="aa"/>
        <w:ind w:firstLine="640"/>
      </w:pPr>
      <w:proofErr w:type="gramStart"/>
      <w:r w:rsidRPr="00F46015">
        <w:rPr>
          <w:rFonts w:hint="eastAsia"/>
        </w:rPr>
        <w:t>双碳目标</w:t>
      </w:r>
      <w:proofErr w:type="gramEnd"/>
      <w:r w:rsidRPr="00F46015">
        <w:rPr>
          <w:rFonts w:hint="eastAsia"/>
        </w:rPr>
        <w:t>对国土空间基础设施</w:t>
      </w:r>
      <w:r w:rsidR="00127D96" w:rsidRPr="00F46015">
        <w:rPr>
          <w:rFonts w:hint="eastAsia"/>
        </w:rPr>
        <w:t>建设</w:t>
      </w:r>
      <w:r w:rsidRPr="00F46015">
        <w:rPr>
          <w:rFonts w:hint="eastAsia"/>
        </w:rPr>
        <w:t>提出新</w:t>
      </w:r>
      <w:r w:rsidR="00127D96" w:rsidRPr="00F46015">
        <w:rPr>
          <w:rFonts w:hint="eastAsia"/>
        </w:rPr>
        <w:t>支撑</w:t>
      </w:r>
      <w:r w:rsidRPr="00F46015">
        <w:rPr>
          <w:rFonts w:hint="eastAsia"/>
        </w:rPr>
        <w:t>。</w:t>
      </w:r>
      <w:proofErr w:type="gramStart"/>
      <w:r w:rsidRPr="00F46015">
        <w:rPr>
          <w:rFonts w:hint="eastAsia"/>
        </w:rPr>
        <w:t>双碳目标</w:t>
      </w:r>
      <w:proofErr w:type="gramEnd"/>
      <w:r w:rsidRPr="00F46015">
        <w:rPr>
          <w:rFonts w:hint="eastAsia"/>
        </w:rPr>
        <w:t>是我国推动构建人类命运共同体</w:t>
      </w:r>
      <w:r w:rsidR="00127D96" w:rsidRPr="00F46015">
        <w:rPr>
          <w:rFonts w:hint="eastAsia"/>
        </w:rPr>
        <w:t>、</w:t>
      </w:r>
      <w:r w:rsidRPr="00F46015">
        <w:rPr>
          <w:rFonts w:hint="eastAsia"/>
        </w:rPr>
        <w:t>实现可持续发展</w:t>
      </w:r>
      <w:proofErr w:type="gramStart"/>
      <w:r w:rsidRPr="00F46015">
        <w:rPr>
          <w:rFonts w:hint="eastAsia"/>
        </w:rPr>
        <w:t>作出</w:t>
      </w:r>
      <w:proofErr w:type="gramEnd"/>
      <w:r w:rsidRPr="00F46015">
        <w:rPr>
          <w:rFonts w:hint="eastAsia"/>
        </w:rPr>
        <w:t>的重大战略决策，国土空间则是实现</w:t>
      </w:r>
      <w:proofErr w:type="gramStart"/>
      <w:r w:rsidRPr="00F46015">
        <w:rPr>
          <w:rFonts w:hint="eastAsia"/>
        </w:rPr>
        <w:t>双碳目标</w:t>
      </w:r>
      <w:proofErr w:type="gramEnd"/>
      <w:r w:rsidRPr="00F46015">
        <w:rPr>
          <w:rFonts w:hint="eastAsia"/>
        </w:rPr>
        <w:t>的重要场所和资源，对国土空间的科学施策将助力和保障</w:t>
      </w:r>
      <w:proofErr w:type="gramStart"/>
      <w:r w:rsidRPr="00F46015">
        <w:rPr>
          <w:rFonts w:hint="eastAsia"/>
        </w:rPr>
        <w:t>双碳目标</w:t>
      </w:r>
      <w:proofErr w:type="gramEnd"/>
      <w:r w:rsidRPr="00F46015">
        <w:rPr>
          <w:rFonts w:hint="eastAsia"/>
        </w:rPr>
        <w:t>的顺利实现。</w:t>
      </w:r>
    </w:p>
    <w:p w14:paraId="652BC76A" w14:textId="77777777" w:rsidR="00B47511" w:rsidRPr="00F46015" w:rsidRDefault="00774753">
      <w:pPr>
        <w:pStyle w:val="aa"/>
        <w:ind w:firstLine="640"/>
        <w:rPr>
          <w:bCs/>
        </w:rPr>
      </w:pPr>
      <w:r w:rsidRPr="00F46015">
        <w:rPr>
          <w:rFonts w:ascii="楷体" w:eastAsia="楷体" w:hAnsi="楷体" w:hint="eastAsia"/>
          <w:szCs w:val="32"/>
        </w:rPr>
        <w:t>自然灾害对国土空间安全韧性带来新挑战</w:t>
      </w:r>
      <w:r w:rsidRPr="00F46015">
        <w:rPr>
          <w:rFonts w:hint="eastAsia"/>
          <w:bCs/>
        </w:rPr>
        <w:t>。共和县地质灾害主要包括泥石流、滑坡、崩塌、地裂缝等，地灾易发点主要位于黄河沿岸，其中以泥石流灾害为主。气象灾害主要包括暴雨洪涝、冰雹、干旱、霜冻、连阴雨、雪灾等，主要分布在塔拉滩及龙羊峡周边，潜在风险隐患多，季节性明显，影响区域广泛，防灾减灾任务繁重。</w:t>
      </w:r>
      <w:r w:rsidRPr="00F46015">
        <w:rPr>
          <w:bCs/>
        </w:rPr>
        <w:t xml:space="preserve"> </w:t>
      </w:r>
      <w:r w:rsidRPr="00F46015">
        <w:rPr>
          <w:rFonts w:hint="eastAsia"/>
          <w:bCs/>
        </w:rPr>
        <w:t xml:space="preserve"> </w:t>
      </w:r>
    </w:p>
    <w:p w14:paraId="5B8E2278" w14:textId="77777777" w:rsidR="002C2C89" w:rsidRPr="00F46015" w:rsidRDefault="00774753">
      <w:pPr>
        <w:pStyle w:val="aa"/>
        <w:ind w:firstLine="640"/>
        <w:rPr>
          <w:bCs/>
        </w:rPr>
      </w:pPr>
      <w:r w:rsidRPr="00F46015">
        <w:rPr>
          <w:rFonts w:ascii="楷体" w:eastAsia="楷体" w:hAnsi="楷体" w:hint="eastAsia"/>
          <w:szCs w:val="32"/>
        </w:rPr>
        <w:t>人民群众对</w:t>
      </w:r>
      <w:r w:rsidR="002C2C89" w:rsidRPr="00F46015">
        <w:rPr>
          <w:rFonts w:ascii="楷体" w:eastAsia="楷体" w:hAnsi="楷体" w:hint="eastAsia"/>
          <w:szCs w:val="32"/>
        </w:rPr>
        <w:t>共同富裕</w:t>
      </w:r>
      <w:r w:rsidRPr="00F46015">
        <w:rPr>
          <w:rFonts w:ascii="楷体" w:eastAsia="楷体" w:hAnsi="楷体" w:hint="eastAsia"/>
          <w:szCs w:val="32"/>
        </w:rPr>
        <w:t>美好生活向往对空间品质</w:t>
      </w:r>
      <w:r w:rsidR="002C2C89" w:rsidRPr="00F46015">
        <w:rPr>
          <w:rFonts w:ascii="楷体" w:eastAsia="楷体" w:hAnsi="楷体" w:hint="eastAsia"/>
          <w:szCs w:val="32"/>
        </w:rPr>
        <w:t>建设</w:t>
      </w:r>
      <w:r w:rsidRPr="00F46015">
        <w:rPr>
          <w:rFonts w:ascii="楷体" w:eastAsia="楷体" w:hAnsi="楷体" w:hint="eastAsia"/>
          <w:szCs w:val="32"/>
        </w:rPr>
        <w:t>提出</w:t>
      </w:r>
      <w:r w:rsidR="002C2C89" w:rsidRPr="00F46015">
        <w:rPr>
          <w:rFonts w:ascii="楷体" w:eastAsia="楷体" w:hAnsi="楷体" w:hint="eastAsia"/>
          <w:szCs w:val="32"/>
        </w:rPr>
        <w:t>新任务</w:t>
      </w:r>
      <w:r w:rsidRPr="00F46015">
        <w:rPr>
          <w:rFonts w:hint="eastAsia"/>
          <w:bCs/>
        </w:rPr>
        <w:t>。</w:t>
      </w:r>
      <w:r w:rsidR="00D63F4F">
        <w:rPr>
          <w:rFonts w:hint="eastAsia"/>
          <w:bCs/>
        </w:rPr>
        <w:t>党的</w:t>
      </w:r>
      <w:r w:rsidRPr="00F46015">
        <w:rPr>
          <w:rFonts w:hint="eastAsia"/>
          <w:bCs/>
        </w:rPr>
        <w:t>二十大报告提出的“中国式现代化”，是全体人民共同富裕的现代化，要求国土空间规划回归以人为本，聚焦民生，完善各类公共服务设施、提高城乡建设品质，建设宜居、宜业、宜游的城乡空间。</w:t>
      </w:r>
    </w:p>
    <w:p w14:paraId="76CD442F" w14:textId="77777777" w:rsidR="00B47511" w:rsidRPr="00F46015" w:rsidRDefault="00774753">
      <w:pPr>
        <w:pStyle w:val="aa"/>
        <w:ind w:firstLine="720"/>
        <w:rPr>
          <w:rFonts w:ascii="方正小标宋_GBK" w:eastAsia="方正小标宋_GBK" w:hAnsi="黑体"/>
          <w:sz w:val="36"/>
          <w:szCs w:val="36"/>
        </w:rPr>
      </w:pPr>
      <w:r w:rsidRPr="00F46015">
        <w:rPr>
          <w:rFonts w:ascii="方正小标宋_GBK" w:eastAsia="方正小标宋_GBK" w:hAnsi="黑体"/>
          <w:sz w:val="36"/>
          <w:szCs w:val="36"/>
        </w:rPr>
        <w:br w:type="page"/>
      </w:r>
    </w:p>
    <w:p w14:paraId="3BBDC32C" w14:textId="77777777" w:rsidR="00B47511" w:rsidRPr="00F46015" w:rsidRDefault="00774753">
      <w:pPr>
        <w:tabs>
          <w:tab w:val="left" w:pos="353"/>
        </w:tabs>
        <w:spacing w:beforeLines="100" w:before="312" w:afterLines="100" w:after="312" w:line="520" w:lineRule="exact"/>
        <w:ind w:firstLineChars="0" w:firstLine="0"/>
        <w:jc w:val="center"/>
        <w:outlineLvl w:val="0"/>
        <w:rPr>
          <w:rFonts w:ascii="方正小标宋_GBK" w:eastAsia="方正小标宋_GBK" w:hAnsi="黑体"/>
          <w:sz w:val="36"/>
          <w:szCs w:val="36"/>
        </w:rPr>
      </w:pPr>
      <w:bookmarkStart w:id="29" w:name="_Toc167960528"/>
      <w:r w:rsidRPr="00F46015">
        <w:rPr>
          <w:rFonts w:ascii="方正小标宋_GBK" w:eastAsia="方正小标宋_GBK" w:hAnsi="黑体" w:hint="eastAsia"/>
          <w:sz w:val="36"/>
          <w:szCs w:val="36"/>
        </w:rPr>
        <w:lastRenderedPageBreak/>
        <w:t xml:space="preserve">第二章 </w:t>
      </w:r>
      <w:bookmarkEnd w:id="21"/>
      <w:bookmarkEnd w:id="22"/>
      <w:bookmarkEnd w:id="23"/>
      <w:bookmarkEnd w:id="24"/>
      <w:bookmarkEnd w:id="25"/>
      <w:bookmarkEnd w:id="26"/>
      <w:r w:rsidRPr="00F46015">
        <w:rPr>
          <w:rFonts w:ascii="方正小标宋_GBK" w:eastAsia="方正小标宋_GBK" w:hAnsi="黑体" w:hint="eastAsia"/>
          <w:sz w:val="36"/>
          <w:szCs w:val="36"/>
        </w:rPr>
        <w:t>指导思想与目标战略</w:t>
      </w:r>
      <w:bookmarkEnd w:id="29"/>
    </w:p>
    <w:p w14:paraId="79F551D0" w14:textId="77777777" w:rsidR="00B47511" w:rsidRPr="00F46015" w:rsidRDefault="00774753">
      <w:pPr>
        <w:pStyle w:val="2"/>
        <w:ind w:left="200"/>
        <w:rPr>
          <w:rFonts w:ascii="方正小标宋_GBK" w:eastAsia="方正小标宋_GBK" w:hAnsi="黑体"/>
          <w:sz w:val="36"/>
          <w:szCs w:val="36"/>
        </w:rPr>
      </w:pPr>
      <w:bookmarkStart w:id="30" w:name="_Toc132548511"/>
      <w:bookmarkStart w:id="31" w:name="_Toc132547265"/>
      <w:bookmarkStart w:id="32" w:name="_Toc167960529"/>
      <w:r w:rsidRPr="00F46015">
        <w:rPr>
          <w:rFonts w:hint="eastAsia"/>
        </w:rPr>
        <w:t>第一节</w:t>
      </w:r>
      <w:r w:rsidRPr="00F46015">
        <w:rPr>
          <w:rFonts w:hint="eastAsia"/>
        </w:rPr>
        <w:t xml:space="preserve"> </w:t>
      </w:r>
      <w:r w:rsidRPr="00F46015">
        <w:rPr>
          <w:rFonts w:hint="eastAsia"/>
        </w:rPr>
        <w:t>指导思想和基本原则</w:t>
      </w:r>
      <w:bookmarkEnd w:id="30"/>
      <w:bookmarkEnd w:id="31"/>
      <w:bookmarkEnd w:id="32"/>
    </w:p>
    <w:p w14:paraId="535088CE"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3" w:name="_Toc132547266"/>
      <w:bookmarkStart w:id="34" w:name="_Toc66895965"/>
      <w:bookmarkStart w:id="35" w:name="_Toc65142331"/>
      <w:bookmarkStart w:id="36" w:name="_Toc65139818"/>
      <w:r w:rsidRPr="00F46015">
        <w:rPr>
          <w:rFonts w:ascii="楷体_GB2312" w:eastAsia="楷体_GB2312" w:hint="eastAsia"/>
          <w:bCs/>
          <w:sz w:val="32"/>
          <w:szCs w:val="32"/>
        </w:rPr>
        <w:t>指导思想</w:t>
      </w:r>
      <w:bookmarkEnd w:id="33"/>
      <w:bookmarkEnd w:id="34"/>
    </w:p>
    <w:p w14:paraId="539D2492" w14:textId="77777777" w:rsidR="0034437B" w:rsidRPr="00F46015" w:rsidRDefault="0034437B">
      <w:pPr>
        <w:pStyle w:val="aa"/>
        <w:ind w:firstLine="640"/>
        <w:rPr>
          <w:rFonts w:ascii="仿宋_GB2312" w:hAnsi="仿宋_GB2312"/>
          <w:szCs w:val="32"/>
        </w:rPr>
      </w:pPr>
      <w:r w:rsidRPr="00F46015">
        <w:rPr>
          <w:rFonts w:ascii="仿宋_GB2312" w:hAnsi="仿宋_GB2312" w:hint="eastAsia"/>
          <w:szCs w:val="32"/>
        </w:rPr>
        <w:t>以习近平新时代中国特色社会主义思想为指导，全面贯彻落实党的二十大和二十届二中全会精神，深入</w:t>
      </w:r>
      <w:proofErr w:type="gramStart"/>
      <w:r w:rsidRPr="00F46015">
        <w:rPr>
          <w:rFonts w:ascii="仿宋_GB2312" w:hAnsi="仿宋_GB2312" w:hint="eastAsia"/>
          <w:szCs w:val="32"/>
        </w:rPr>
        <w:t>践行</w:t>
      </w:r>
      <w:proofErr w:type="gramEnd"/>
      <w:r w:rsidRPr="00F46015">
        <w:rPr>
          <w:rFonts w:ascii="仿宋_GB2312" w:hAnsi="仿宋_GB2312" w:hint="eastAsia"/>
          <w:szCs w:val="32"/>
        </w:rPr>
        <w:t>习近平生态文明思想，不折不扣落</w:t>
      </w:r>
      <w:proofErr w:type="gramStart"/>
      <w:r w:rsidRPr="00F46015">
        <w:rPr>
          <w:rFonts w:ascii="仿宋_GB2312" w:hAnsi="仿宋_GB2312" w:hint="eastAsia"/>
          <w:szCs w:val="32"/>
        </w:rPr>
        <w:t>实习近</w:t>
      </w:r>
      <w:proofErr w:type="gramEnd"/>
      <w:r w:rsidRPr="00F46015">
        <w:rPr>
          <w:rFonts w:ascii="仿宋_GB2312" w:hAnsi="仿宋_GB2312" w:hint="eastAsia"/>
          <w:szCs w:val="32"/>
        </w:rPr>
        <w:t>平总书记对青海工作的重大要求，认真落实省第十四次党代会和省委历次全会精神，立足“三个最大”省情定位和“三个更加重要”战略地位，完整准确全面贯彻新发展理念，主动</w:t>
      </w:r>
      <w:r w:rsidR="00D63F4F">
        <w:rPr>
          <w:rFonts w:ascii="仿宋_GB2312" w:hAnsi="仿宋_GB2312" w:hint="eastAsia"/>
          <w:szCs w:val="32"/>
        </w:rPr>
        <w:t>服务和融入新发展格局，着力推动高质量发展，坚持以人民为中心，锚定</w:t>
      </w:r>
      <w:r w:rsidRPr="00F46015">
        <w:rPr>
          <w:rFonts w:ascii="仿宋_GB2312" w:hAnsi="仿宋_GB2312" w:hint="eastAsia"/>
          <w:szCs w:val="32"/>
        </w:rPr>
        <w:t>全县“123456”奋斗目标，加快打造“泛共和盆地”绿色崛起的新增长极，深入实施《海南藏族自治州国土空间总体规划(2021-2035 年)》、区域重大战略、主体功能区战略、新型城镇化战略和乡村振兴战略，统筹高质量发展和高水平的安全，促进人与自然和谐共生，统筹划定落实耕地和永久基本农田、生态保护红线、城镇开发边界三条控制线，优化农业、生态、城镇等功能空间，整体谋划国土空间开发保护新格局，强化国土空间生态保护与修复，提高国土空间资源利用效率，为支撑共和县更高质量、更有效率、更加公平、更可持续、更为安全的发展，建设人与自然和谐共生的现代化筑牢根基。</w:t>
      </w:r>
    </w:p>
    <w:p w14:paraId="4E90D7CB" w14:textId="77777777" w:rsidR="0034437B" w:rsidRPr="00F46015" w:rsidRDefault="0034437B">
      <w:pPr>
        <w:pStyle w:val="aa"/>
        <w:ind w:firstLine="640"/>
        <w:rPr>
          <w:rFonts w:ascii="仿宋_GB2312" w:hAnsi="仿宋_GB2312"/>
          <w:szCs w:val="32"/>
        </w:rPr>
      </w:pPr>
    </w:p>
    <w:p w14:paraId="25B37006" w14:textId="77777777" w:rsidR="00B47511" w:rsidRPr="00F46015" w:rsidRDefault="009071DA">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7" w:name="_Toc132547267"/>
      <w:bookmarkStart w:id="38" w:name="_Toc66895966"/>
      <w:r w:rsidRPr="00F46015">
        <w:rPr>
          <w:rFonts w:ascii="楷体_GB2312" w:eastAsia="楷体_GB2312" w:hint="eastAsia"/>
          <w:bCs/>
          <w:sz w:val="32"/>
          <w:szCs w:val="32"/>
        </w:rPr>
        <w:lastRenderedPageBreak/>
        <w:t>基本</w:t>
      </w:r>
      <w:r w:rsidR="00774753" w:rsidRPr="00F46015">
        <w:rPr>
          <w:rFonts w:ascii="楷体_GB2312" w:eastAsia="楷体_GB2312" w:hint="eastAsia"/>
          <w:bCs/>
          <w:sz w:val="32"/>
          <w:szCs w:val="32"/>
        </w:rPr>
        <w:t>原则</w:t>
      </w:r>
      <w:bookmarkEnd w:id="35"/>
      <w:bookmarkEnd w:id="36"/>
      <w:bookmarkEnd w:id="37"/>
      <w:bookmarkEnd w:id="38"/>
    </w:p>
    <w:p w14:paraId="6FDD5185" w14:textId="77777777" w:rsidR="00B47511" w:rsidRPr="00F46015" w:rsidRDefault="00774753">
      <w:pPr>
        <w:pStyle w:val="aa"/>
        <w:ind w:firstLine="640"/>
      </w:pPr>
      <w:r w:rsidRPr="00F46015">
        <w:rPr>
          <w:rFonts w:ascii="楷体" w:eastAsia="楷体" w:hAnsi="楷体"/>
          <w:szCs w:val="32"/>
        </w:rPr>
        <w:t>安全底线原则</w:t>
      </w:r>
      <w:r w:rsidRPr="00F46015">
        <w:rPr>
          <w:rFonts w:hint="eastAsia"/>
        </w:rPr>
        <w:t>，以风险评估为依据，守住粮食安全底线、生态安全底线、用水安全底线、防灾安全底线等。科学划定</w:t>
      </w:r>
      <w:r w:rsidR="0039280B" w:rsidRPr="00F46015">
        <w:rPr>
          <w:rFonts w:hint="eastAsia"/>
        </w:rPr>
        <w:t>三条控制线</w:t>
      </w:r>
      <w:r w:rsidRPr="00F46015">
        <w:rPr>
          <w:rFonts w:hint="eastAsia"/>
        </w:rPr>
        <w:t>，强化底线约束，积极协调人、地、产、城、乡关系，形成生态空间山清水秀、生活空间宜居适度、生产空间集约高效的空间格局。</w:t>
      </w:r>
    </w:p>
    <w:p w14:paraId="188D5620" w14:textId="37D5DA96" w:rsidR="00B47511" w:rsidRPr="00F46015" w:rsidRDefault="00774753">
      <w:pPr>
        <w:pStyle w:val="aa"/>
        <w:ind w:firstLine="640"/>
      </w:pPr>
      <w:r w:rsidRPr="00F46015">
        <w:rPr>
          <w:rFonts w:ascii="楷体" w:eastAsia="楷体" w:hAnsi="楷体" w:hint="eastAsia"/>
          <w:szCs w:val="32"/>
        </w:rPr>
        <w:t>生态</w:t>
      </w:r>
      <w:r w:rsidRPr="00F46015">
        <w:rPr>
          <w:rFonts w:ascii="楷体" w:eastAsia="楷体" w:hAnsi="楷体"/>
          <w:szCs w:val="32"/>
        </w:rPr>
        <w:t>优先原则</w:t>
      </w:r>
      <w:r w:rsidRPr="00F46015">
        <w:t>，在生态文明思想和国家总体安全观指导下</w:t>
      </w:r>
      <w:r w:rsidRPr="00F46015">
        <w:rPr>
          <w:rFonts w:hint="eastAsia"/>
        </w:rPr>
        <w:t>，</w:t>
      </w:r>
      <w:r w:rsidRPr="00F46015">
        <w:t>探索内涵式</w:t>
      </w:r>
      <w:r w:rsidRPr="00F46015">
        <w:rPr>
          <w:rFonts w:hint="eastAsia"/>
        </w:rPr>
        <w:t>、</w:t>
      </w:r>
      <w:r w:rsidRPr="00F46015">
        <w:t>集约型</w:t>
      </w:r>
      <w:r w:rsidRPr="00F46015">
        <w:rPr>
          <w:rFonts w:hint="eastAsia"/>
        </w:rPr>
        <w:t>、</w:t>
      </w:r>
      <w:r w:rsidRPr="00F46015">
        <w:t>绿色化的高质量发展路径</w:t>
      </w:r>
      <w:r w:rsidR="00BC7B3D">
        <w:rPr>
          <w:rFonts w:hint="eastAsia"/>
        </w:rPr>
        <w:t>，坚持山水林田湖草</w:t>
      </w:r>
      <w:proofErr w:type="gramStart"/>
      <w:r w:rsidR="00BC7B3D">
        <w:rPr>
          <w:rFonts w:hint="eastAsia"/>
        </w:rPr>
        <w:t>沙</w:t>
      </w:r>
      <w:r w:rsidRPr="00F46015">
        <w:rPr>
          <w:rFonts w:hint="eastAsia"/>
        </w:rPr>
        <w:t>生命</w:t>
      </w:r>
      <w:proofErr w:type="gramEnd"/>
      <w:r w:rsidRPr="00F46015">
        <w:rPr>
          <w:rFonts w:hint="eastAsia"/>
        </w:rPr>
        <w:t>共同体理念，加强整体保护与自然修复，全面筑牢国家生态安全屏障。</w:t>
      </w:r>
    </w:p>
    <w:p w14:paraId="012DD861" w14:textId="77777777" w:rsidR="00B47511" w:rsidRPr="00F46015" w:rsidRDefault="00774753">
      <w:pPr>
        <w:pStyle w:val="aa"/>
        <w:ind w:firstLine="640"/>
      </w:pPr>
      <w:r w:rsidRPr="00F46015">
        <w:rPr>
          <w:rFonts w:ascii="楷体" w:eastAsia="楷体" w:hAnsi="楷体" w:hint="eastAsia"/>
          <w:szCs w:val="32"/>
        </w:rPr>
        <w:t>以人为本</w:t>
      </w:r>
      <w:r w:rsidRPr="00F46015">
        <w:rPr>
          <w:rFonts w:ascii="楷体" w:eastAsia="楷体" w:hAnsi="楷体"/>
          <w:szCs w:val="32"/>
        </w:rPr>
        <w:t>原则</w:t>
      </w:r>
      <w:r w:rsidRPr="00F46015">
        <w:rPr>
          <w:rFonts w:hint="eastAsia"/>
        </w:rPr>
        <w:t>，从社会全面进步和人的全面发展出发，塑造高品质城乡人居环境，构建高水平均等化的城乡公共服务体系，建立便捷完善的城乡交通和基础设施网络，不断提升人民群众获得感、幸福感、安全感。</w:t>
      </w:r>
    </w:p>
    <w:p w14:paraId="56D2B10B" w14:textId="77777777" w:rsidR="00B47511" w:rsidRPr="00F46015" w:rsidRDefault="00774753">
      <w:pPr>
        <w:pStyle w:val="aa"/>
        <w:ind w:firstLine="640"/>
      </w:pPr>
      <w:r w:rsidRPr="00F46015">
        <w:rPr>
          <w:rFonts w:ascii="楷体" w:eastAsia="楷体" w:hAnsi="楷体"/>
          <w:szCs w:val="32"/>
        </w:rPr>
        <w:t>协同融合原则</w:t>
      </w:r>
      <w:r w:rsidRPr="00F46015">
        <w:rPr>
          <w:rFonts w:hint="eastAsia"/>
        </w:rPr>
        <w:t>，坚持区域协同，积极融入一带一路、兰西城镇群等区域战略，引导泛共和盆地城镇区绿色崛起，落实新型城镇化、乡村振兴、高原美丽城镇建设等战略，促进城乡协调发展。</w:t>
      </w:r>
    </w:p>
    <w:p w14:paraId="6BDEC87D" w14:textId="77777777" w:rsidR="00B47511" w:rsidRPr="00F46015" w:rsidRDefault="00774753">
      <w:pPr>
        <w:pStyle w:val="aa"/>
        <w:ind w:firstLine="640"/>
      </w:pPr>
      <w:r w:rsidRPr="00F46015">
        <w:rPr>
          <w:rFonts w:ascii="楷体" w:eastAsia="楷体" w:hAnsi="楷体"/>
          <w:szCs w:val="32"/>
        </w:rPr>
        <w:t>因地制宜原则</w:t>
      </w:r>
      <w:r w:rsidRPr="00F46015">
        <w:t>，立足共和县自然和人文禀赋</w:t>
      </w:r>
      <w:r w:rsidRPr="00F46015">
        <w:rPr>
          <w:rFonts w:hint="eastAsia"/>
        </w:rPr>
        <w:t>、</w:t>
      </w:r>
      <w:r w:rsidRPr="00F46015">
        <w:t>资源环境条件</w:t>
      </w:r>
      <w:r w:rsidRPr="00F46015">
        <w:rPr>
          <w:rFonts w:hint="eastAsia"/>
        </w:rPr>
        <w:t>、</w:t>
      </w:r>
      <w:r w:rsidRPr="00F46015">
        <w:t>发展阶段特征</w:t>
      </w:r>
      <w:r w:rsidRPr="00F46015">
        <w:rPr>
          <w:rFonts w:hint="eastAsia"/>
        </w:rPr>
        <w:t>、区域地理格局、</w:t>
      </w:r>
      <w:r w:rsidRPr="00F46015">
        <w:t>民族文化特色</w:t>
      </w:r>
      <w:r w:rsidRPr="00F46015">
        <w:rPr>
          <w:rFonts w:hint="eastAsia"/>
        </w:rPr>
        <w:t>，充分体现地域特征、民族特色、时代风貌，突出规划编制的针对性、实用性和特色化。</w:t>
      </w:r>
    </w:p>
    <w:p w14:paraId="5CBE5261" w14:textId="77777777" w:rsidR="00B47511" w:rsidRPr="00F46015" w:rsidRDefault="00774753">
      <w:pPr>
        <w:pStyle w:val="aa"/>
        <w:ind w:firstLine="640"/>
      </w:pPr>
      <w:r w:rsidRPr="00F46015">
        <w:rPr>
          <w:rFonts w:ascii="楷体" w:eastAsia="楷体" w:hAnsi="楷体" w:hint="eastAsia"/>
          <w:szCs w:val="32"/>
        </w:rPr>
        <w:lastRenderedPageBreak/>
        <w:t>创新示范原则</w:t>
      </w:r>
      <w:r w:rsidRPr="00F46015">
        <w:rPr>
          <w:rFonts w:hint="eastAsia"/>
        </w:rPr>
        <w:t>，共和县</w:t>
      </w:r>
      <w:proofErr w:type="gramStart"/>
      <w:r w:rsidRPr="00F46015">
        <w:rPr>
          <w:rFonts w:hint="eastAsia"/>
        </w:rPr>
        <w:t>做为</w:t>
      </w:r>
      <w:proofErr w:type="gramEnd"/>
      <w:r w:rsidRPr="00F46015">
        <w:rPr>
          <w:rFonts w:hint="eastAsia"/>
        </w:rPr>
        <w:t>海南州</w:t>
      </w:r>
      <w:proofErr w:type="gramStart"/>
      <w:r w:rsidRPr="00F46015">
        <w:rPr>
          <w:rFonts w:hint="eastAsia"/>
        </w:rPr>
        <w:t>州</w:t>
      </w:r>
      <w:proofErr w:type="gramEnd"/>
      <w:r w:rsidRPr="00F46015">
        <w:rPr>
          <w:rFonts w:hint="eastAsia"/>
        </w:rPr>
        <w:t>府所在地，在海南州创建国家可持续发展议程创新示范区的过程中，理应在生态保护、高原特色农牧业发展、清洁能源发展及产业空间支撑等方面勇于创新，探索出在全州乃至全国可复制的经验。</w:t>
      </w:r>
    </w:p>
    <w:p w14:paraId="0C6B2D88" w14:textId="77777777" w:rsidR="00B47511" w:rsidRPr="00F46015" w:rsidRDefault="00774753">
      <w:pPr>
        <w:pStyle w:val="2"/>
      </w:pPr>
      <w:bookmarkStart w:id="39" w:name="_Toc167960530"/>
      <w:r w:rsidRPr="00F46015">
        <w:rPr>
          <w:rFonts w:hint="eastAsia"/>
        </w:rPr>
        <w:t>第二节</w:t>
      </w:r>
      <w:r w:rsidRPr="00F46015">
        <w:rPr>
          <w:rFonts w:hint="eastAsia"/>
        </w:rPr>
        <w:t xml:space="preserve"> </w:t>
      </w:r>
      <w:r w:rsidRPr="00F46015">
        <w:rPr>
          <w:rFonts w:hint="eastAsia"/>
        </w:rPr>
        <w:t>总体定位</w:t>
      </w:r>
      <w:bookmarkEnd w:id="39"/>
    </w:p>
    <w:p w14:paraId="06BE692A"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总体定位</w:t>
      </w:r>
    </w:p>
    <w:p w14:paraId="51D530EC" w14:textId="77777777" w:rsidR="009975BD" w:rsidRPr="00F46015" w:rsidRDefault="00434FEB" w:rsidP="009975BD">
      <w:pPr>
        <w:pStyle w:val="aa"/>
        <w:ind w:firstLine="640"/>
        <w:rPr>
          <w:rFonts w:ascii="仿宋_GB2312" w:hAnsi="仿宋_GB2312"/>
          <w:szCs w:val="32"/>
        </w:rPr>
      </w:pPr>
      <w:r w:rsidRPr="00F46015">
        <w:rPr>
          <w:rFonts w:ascii="楷体" w:eastAsia="楷体" w:hAnsi="楷体" w:hint="eastAsia"/>
          <w:szCs w:val="32"/>
        </w:rPr>
        <w:t>国家可持续发展议程创新示范区</w:t>
      </w:r>
      <w:r w:rsidR="009975BD" w:rsidRPr="00F46015">
        <w:rPr>
          <w:rFonts w:ascii="仿宋_GB2312" w:hAnsi="仿宋_GB2312" w:hint="eastAsia"/>
          <w:szCs w:val="32"/>
        </w:rPr>
        <w:t>。围绕全州建设国家可持续发展议程创新示范区， 共和县作为州府应主动作为，在创新资源利用，深化体制机制改革，适用技术路线和系统解决方案上积极探索，形成可操作、可复制、可推广的有效模式，对江河源区生态保护与治理、生态产业协调发展形成示范效应，为落实国家可持续发展议程提供实践经验。</w:t>
      </w:r>
    </w:p>
    <w:p w14:paraId="7AC29E34" w14:textId="77777777" w:rsidR="009975BD" w:rsidRPr="00F46015" w:rsidRDefault="00774753" w:rsidP="009975BD">
      <w:pPr>
        <w:pStyle w:val="aa"/>
        <w:ind w:firstLine="640"/>
        <w:rPr>
          <w:rFonts w:ascii="仿宋_GB2312" w:hAnsi="仿宋_GB2312"/>
          <w:szCs w:val="32"/>
        </w:rPr>
      </w:pPr>
      <w:r w:rsidRPr="00F46015">
        <w:rPr>
          <w:rFonts w:ascii="楷体" w:eastAsia="楷体" w:hAnsi="楷体" w:hint="eastAsia"/>
          <w:szCs w:val="32"/>
        </w:rPr>
        <w:t>泛共和盆地</w:t>
      </w:r>
      <w:r w:rsidR="00FD72E4" w:rsidRPr="00F46015">
        <w:rPr>
          <w:rFonts w:ascii="楷体" w:eastAsia="楷体" w:hAnsi="楷体" w:hint="eastAsia"/>
          <w:szCs w:val="32"/>
        </w:rPr>
        <w:t>核心</w:t>
      </w:r>
      <w:r w:rsidRPr="00F46015">
        <w:rPr>
          <w:rFonts w:ascii="楷体" w:eastAsia="楷体" w:hAnsi="楷体" w:hint="eastAsia"/>
          <w:szCs w:val="32"/>
        </w:rPr>
        <w:t>城市</w:t>
      </w:r>
      <w:r w:rsidR="009975BD" w:rsidRPr="00F46015">
        <w:rPr>
          <w:rFonts w:ascii="仿宋_GB2312" w:hAnsi="仿宋_GB2312" w:hint="eastAsia"/>
          <w:szCs w:val="32"/>
        </w:rPr>
        <w:t>。充分发挥共和县区位优势、资源环境优势、社会经济及城乡建设基础较好的优化，提高基础设施通达能力，强化公共服务设施服务能力，提高产业发展辐射带动能力，</w:t>
      </w:r>
      <w:r w:rsidR="00DB22A0" w:rsidRPr="00F46015">
        <w:rPr>
          <w:rFonts w:ascii="仿宋_GB2312" w:hAnsi="仿宋_GB2312" w:hint="eastAsia"/>
          <w:szCs w:val="32"/>
        </w:rPr>
        <w:t>进一步提升人口、资金等区域要素集聚水平，推动泛共和盆地城镇群绿色崛起。</w:t>
      </w:r>
    </w:p>
    <w:p w14:paraId="173C343E" w14:textId="77777777" w:rsidR="00B47511" w:rsidRPr="00F46015" w:rsidRDefault="00434FEB">
      <w:pPr>
        <w:pStyle w:val="aa"/>
        <w:ind w:firstLine="640"/>
        <w:rPr>
          <w:rFonts w:ascii="仿宋_GB2312" w:hAnsi="仿宋_GB2312"/>
          <w:szCs w:val="32"/>
        </w:rPr>
      </w:pPr>
      <w:r w:rsidRPr="00F46015">
        <w:rPr>
          <w:rFonts w:ascii="楷体" w:eastAsia="楷体" w:hAnsi="楷体" w:hint="eastAsia"/>
          <w:szCs w:val="32"/>
        </w:rPr>
        <w:t>绿色有机农畜产品输出地重点示范县</w:t>
      </w:r>
      <w:r w:rsidRPr="00F46015">
        <w:rPr>
          <w:rFonts w:ascii="仿宋_GB2312" w:hAnsi="仿宋_GB2312" w:hint="eastAsia"/>
          <w:szCs w:val="32"/>
        </w:rPr>
        <w:t>。</w:t>
      </w:r>
      <w:r w:rsidR="00DB22A0" w:rsidRPr="00F46015">
        <w:rPr>
          <w:rFonts w:ascii="仿宋_GB2312" w:hAnsi="仿宋_GB2312" w:hint="eastAsia"/>
          <w:szCs w:val="32"/>
        </w:rPr>
        <w:t>立足优质天然牧草地、耕地分布广泛等资源禀赋，高效整合资源，合理布局特色主导产业，全面落实草</w:t>
      </w:r>
      <w:proofErr w:type="gramStart"/>
      <w:r w:rsidR="00DB22A0" w:rsidRPr="00F46015">
        <w:rPr>
          <w:rFonts w:ascii="仿宋_GB2312" w:hAnsi="仿宋_GB2312" w:hint="eastAsia"/>
          <w:szCs w:val="32"/>
        </w:rPr>
        <w:t>畜平衡</w:t>
      </w:r>
      <w:proofErr w:type="gramEnd"/>
      <w:r w:rsidR="00DB22A0" w:rsidRPr="00F46015">
        <w:rPr>
          <w:rFonts w:ascii="仿宋_GB2312" w:hAnsi="仿宋_GB2312" w:hint="eastAsia"/>
          <w:szCs w:val="32"/>
        </w:rPr>
        <w:t>要求，优化完善草原畜牧业生产布局，积极推进绿色有机农畜产品输出地建设，全面助力乡村振兴发展。</w:t>
      </w:r>
    </w:p>
    <w:p w14:paraId="7BACF208" w14:textId="77777777" w:rsidR="00B47511" w:rsidRPr="00F46015" w:rsidRDefault="00774753">
      <w:pPr>
        <w:pStyle w:val="2"/>
      </w:pPr>
      <w:bookmarkStart w:id="40" w:name="_Toc167960531"/>
      <w:r w:rsidRPr="00F46015">
        <w:rPr>
          <w:rFonts w:hint="eastAsia"/>
        </w:rPr>
        <w:lastRenderedPageBreak/>
        <w:t>第三节</w:t>
      </w:r>
      <w:r w:rsidRPr="00F46015">
        <w:rPr>
          <w:rFonts w:hint="eastAsia"/>
        </w:rPr>
        <w:t xml:space="preserve"> </w:t>
      </w:r>
      <w:r w:rsidRPr="00F46015">
        <w:rPr>
          <w:rFonts w:hint="eastAsia"/>
        </w:rPr>
        <w:t>开发保护目标与战略</w:t>
      </w:r>
      <w:bookmarkEnd w:id="40"/>
    </w:p>
    <w:p w14:paraId="34CE0FFF"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41" w:name="_Toc132547271"/>
      <w:r w:rsidRPr="00F46015">
        <w:rPr>
          <w:rFonts w:ascii="楷体_GB2312" w:eastAsia="楷体_GB2312" w:hint="eastAsia"/>
          <w:bCs/>
          <w:sz w:val="32"/>
          <w:szCs w:val="32"/>
        </w:rPr>
        <w:t>国土空间开发保护目标</w:t>
      </w:r>
      <w:bookmarkEnd w:id="41"/>
    </w:p>
    <w:p w14:paraId="60488379" w14:textId="77777777" w:rsidR="00B47511" w:rsidRPr="00F46015" w:rsidRDefault="00774753">
      <w:pPr>
        <w:pStyle w:val="aa"/>
        <w:ind w:firstLine="640"/>
        <w:rPr>
          <w:rFonts w:ascii="仿宋_GB2312" w:hAnsi="仿宋_GB2312"/>
          <w:szCs w:val="32"/>
        </w:rPr>
      </w:pPr>
      <w:r w:rsidRPr="00F46015">
        <w:rPr>
          <w:rFonts w:ascii="仿宋_GB2312" w:hAnsi="仿宋_GB2312" w:hint="eastAsia"/>
          <w:szCs w:val="32"/>
        </w:rPr>
        <w:t>2</w:t>
      </w:r>
      <w:r w:rsidRPr="00F46015">
        <w:rPr>
          <w:rFonts w:ascii="仿宋_GB2312" w:hAnsi="仿宋_GB2312"/>
          <w:szCs w:val="32"/>
        </w:rPr>
        <w:t>035</w:t>
      </w:r>
      <w:r w:rsidRPr="00F46015">
        <w:rPr>
          <w:rFonts w:ascii="仿宋_GB2312" w:hAnsi="仿宋_GB2312" w:hint="eastAsia"/>
          <w:szCs w:val="32"/>
        </w:rPr>
        <w:t>年，</w:t>
      </w:r>
      <w:r w:rsidRPr="00F46015">
        <w:rPr>
          <w:rFonts w:ascii="仿宋_GB2312" w:hAnsi="仿宋_GB2312"/>
          <w:szCs w:val="32"/>
        </w:rPr>
        <w:t>围绕</w:t>
      </w:r>
      <w:r w:rsidRPr="00F46015">
        <w:rPr>
          <w:rFonts w:ascii="仿宋_GB2312" w:hAnsi="仿宋_GB2312" w:hint="eastAsia"/>
          <w:szCs w:val="32"/>
        </w:rPr>
        <w:t>二</w:t>
      </w:r>
      <w:r w:rsidRPr="00F46015">
        <w:rPr>
          <w:rFonts w:ascii="微软雅黑" w:eastAsia="微软雅黑" w:hAnsi="微软雅黑" w:cs="微软雅黑" w:hint="eastAsia"/>
          <w:szCs w:val="32"/>
        </w:rPr>
        <w:t>〇</w:t>
      </w:r>
      <w:r w:rsidRPr="00F46015">
        <w:rPr>
          <w:rFonts w:ascii="仿宋_GB2312" w:hAnsi="仿宋_GB2312" w:hint="eastAsia"/>
          <w:szCs w:val="32"/>
        </w:rPr>
        <w:t>三五年社会经济发展远景目标，强化空间保护与发展支撑，充分保障社会经济发展总体目标实现的空间基础，夯实共和县重要生态屏障地位，发挥共和县青藏咽喉的区位优势、新型清洁能源等战略资源优势，全面建成泛共和盆地区域中心城市，与</w:t>
      </w:r>
      <w:r w:rsidRPr="00F46015">
        <w:rPr>
          <w:rFonts w:ascii="仿宋_GB2312" w:hAnsi="楷体" w:hint="eastAsia"/>
          <w:szCs w:val="32"/>
        </w:rPr>
        <w:t>全省、全国同步基本实现现代化</w:t>
      </w:r>
      <w:r w:rsidRPr="00F46015">
        <w:rPr>
          <w:rFonts w:ascii="仿宋_GB2312" w:hAnsi="仿宋_GB2312" w:hint="eastAsia"/>
          <w:szCs w:val="32"/>
        </w:rPr>
        <w:t>。</w:t>
      </w:r>
    </w:p>
    <w:p w14:paraId="58E8B0FE" w14:textId="77777777" w:rsidR="00B47511" w:rsidRPr="00F46015" w:rsidRDefault="00774753">
      <w:pPr>
        <w:pStyle w:val="aa"/>
        <w:ind w:firstLine="640"/>
        <w:rPr>
          <w:rFonts w:ascii="仿宋_GB2312" w:hAnsi="仿宋_GB2312"/>
          <w:szCs w:val="32"/>
        </w:rPr>
      </w:pPr>
      <w:r w:rsidRPr="00F46015">
        <w:rPr>
          <w:rFonts w:ascii="楷体" w:eastAsia="楷体" w:hAnsi="楷体" w:hint="eastAsia"/>
          <w:szCs w:val="32"/>
        </w:rPr>
        <w:t>国土空间保护水平大幅提高</w:t>
      </w:r>
      <w:r w:rsidRPr="00F46015">
        <w:rPr>
          <w:rFonts w:ascii="仿宋_GB2312" w:hAnsi="仿宋_GB2312" w:hint="eastAsia"/>
          <w:szCs w:val="32"/>
        </w:rPr>
        <w:t>。耕地和永久基本农田、生态保护红线等国土空间安全底线得到严格落实。环湖地区、沿黄地区生态系统得到全面保护，塔拉滩、切吉滩等生态脆弱和退化严重区域得到有效治理，生态系统更加稳固，生态功能大幅提升，生态环境持续向好，生态安全屏障得到有效保障。</w:t>
      </w:r>
    </w:p>
    <w:p w14:paraId="71DAD9A9" w14:textId="77777777" w:rsidR="00B47511" w:rsidRPr="00F46015" w:rsidRDefault="00774753">
      <w:pPr>
        <w:pStyle w:val="aa"/>
        <w:ind w:firstLine="640"/>
        <w:rPr>
          <w:rFonts w:ascii="仿宋_GB2312" w:hAnsi="仿宋_GB2312"/>
          <w:szCs w:val="32"/>
        </w:rPr>
      </w:pPr>
      <w:r w:rsidRPr="00F46015">
        <w:rPr>
          <w:rFonts w:ascii="楷体" w:eastAsia="楷体" w:hAnsi="楷体" w:hint="eastAsia"/>
          <w:szCs w:val="32"/>
        </w:rPr>
        <w:t>国土空间开发效率显著提升</w:t>
      </w:r>
      <w:r w:rsidRPr="00F46015">
        <w:rPr>
          <w:rFonts w:ascii="仿宋_GB2312" w:hAnsi="仿宋_GB2312" w:hint="eastAsia"/>
          <w:szCs w:val="32"/>
        </w:rPr>
        <w:t>。城乡空间集约高效，城镇空间有序集聚，泛共和盆地区域中心城市建设成效显著，有力辐射、服务周边城镇。重大基础设施、重大生产力和公共资源布局明显优化,国土空间开发更加集约高效。自然资源利用效率大幅提升,绿色低碳循环经济体系全面建立，生产生活方式绿色</w:t>
      </w:r>
      <w:proofErr w:type="gramStart"/>
      <w:r w:rsidRPr="00F46015">
        <w:rPr>
          <w:rFonts w:ascii="仿宋_GB2312" w:hAnsi="仿宋_GB2312" w:hint="eastAsia"/>
          <w:szCs w:val="32"/>
        </w:rPr>
        <w:t>转型成效</w:t>
      </w:r>
      <w:proofErr w:type="gramEnd"/>
      <w:r w:rsidRPr="00F46015">
        <w:rPr>
          <w:rFonts w:ascii="仿宋_GB2312" w:hAnsi="仿宋_GB2312" w:hint="eastAsia"/>
          <w:szCs w:val="32"/>
        </w:rPr>
        <w:t>显著。</w:t>
      </w:r>
      <w:r w:rsidR="00EC7291" w:rsidRPr="00F46015">
        <w:rPr>
          <w:rFonts w:ascii="仿宋_GB2312" w:hAnsi="仿宋_GB2312" w:hint="eastAsia"/>
          <w:szCs w:val="32"/>
        </w:rPr>
        <w:t xml:space="preserve"> </w:t>
      </w:r>
    </w:p>
    <w:p w14:paraId="73DD1CFB" w14:textId="77777777" w:rsidR="00B47511" w:rsidRPr="00F46015" w:rsidRDefault="00774753">
      <w:pPr>
        <w:pStyle w:val="aa"/>
        <w:ind w:firstLine="640"/>
        <w:rPr>
          <w:rFonts w:ascii="仿宋_GB2312" w:hAnsi="仿宋_GB2312"/>
          <w:szCs w:val="32"/>
        </w:rPr>
      </w:pPr>
      <w:r w:rsidRPr="00F46015">
        <w:rPr>
          <w:rFonts w:ascii="楷体" w:eastAsia="楷体" w:hAnsi="楷体" w:hint="eastAsia"/>
          <w:szCs w:val="32"/>
        </w:rPr>
        <w:t>国土空间支撑能力稳步增强</w:t>
      </w:r>
      <w:r w:rsidRPr="00F46015">
        <w:rPr>
          <w:rFonts w:ascii="仿宋_GB2312" w:hAnsi="仿宋_GB2312" w:hint="eastAsia"/>
          <w:szCs w:val="32"/>
        </w:rPr>
        <w:t>。“空-铁-陆-水”的综合交通网络逐渐完善，国土空间对外联通能力和开放</w:t>
      </w:r>
      <w:proofErr w:type="gramStart"/>
      <w:r w:rsidRPr="00F46015">
        <w:rPr>
          <w:rFonts w:ascii="仿宋_GB2312" w:hAnsi="仿宋_GB2312" w:hint="eastAsia"/>
          <w:szCs w:val="32"/>
        </w:rPr>
        <w:t>度全面</w:t>
      </w:r>
      <w:proofErr w:type="gramEnd"/>
      <w:r w:rsidRPr="00F46015">
        <w:rPr>
          <w:rFonts w:ascii="仿宋_GB2312" w:hAnsi="仿宋_GB2312" w:hint="eastAsia"/>
          <w:szCs w:val="32"/>
        </w:rPr>
        <w:t>增强，</w:t>
      </w:r>
      <w:r w:rsidRPr="00F46015">
        <w:rPr>
          <w:rFonts w:ascii="仿宋_GB2312" w:hAnsi="仿宋_GB2312" w:hint="eastAsia"/>
          <w:szCs w:val="32"/>
        </w:rPr>
        <w:lastRenderedPageBreak/>
        <w:t>泛共和盆地城镇区联系更加紧密。水利、能源、防灾减灾等基础设施体系建设得到有力保障,应对各类灾害的风险防范能力明显提升。</w:t>
      </w:r>
    </w:p>
    <w:p w14:paraId="04ADBB4E" w14:textId="77777777" w:rsidR="00B47511" w:rsidRPr="00F46015" w:rsidRDefault="00774753">
      <w:pPr>
        <w:pStyle w:val="aa"/>
        <w:ind w:firstLine="640"/>
        <w:rPr>
          <w:rFonts w:ascii="仿宋_GB2312" w:hAnsi="仿宋_GB2312"/>
          <w:szCs w:val="32"/>
        </w:rPr>
      </w:pPr>
      <w:r w:rsidRPr="00F46015">
        <w:rPr>
          <w:rFonts w:ascii="楷体" w:eastAsia="楷体" w:hAnsi="楷体" w:hint="eastAsia"/>
          <w:szCs w:val="32"/>
        </w:rPr>
        <w:t>国土空间品质持续提高</w:t>
      </w:r>
      <w:r w:rsidRPr="00F46015">
        <w:rPr>
          <w:rFonts w:ascii="仿宋_GB2312" w:hAnsi="仿宋_GB2312" w:hint="eastAsia"/>
          <w:szCs w:val="32"/>
        </w:rPr>
        <w:t>。城乡社区生活</w:t>
      </w:r>
      <w:proofErr w:type="gramStart"/>
      <w:r w:rsidRPr="00F46015">
        <w:rPr>
          <w:rFonts w:ascii="仿宋_GB2312" w:hAnsi="仿宋_GB2312" w:hint="eastAsia"/>
          <w:szCs w:val="32"/>
        </w:rPr>
        <w:t>圈建成</w:t>
      </w:r>
      <w:proofErr w:type="gramEnd"/>
      <w:r w:rsidRPr="00F46015">
        <w:rPr>
          <w:rFonts w:ascii="仿宋_GB2312" w:hAnsi="仿宋_GB2312" w:hint="eastAsia"/>
          <w:szCs w:val="32"/>
        </w:rPr>
        <w:t>全覆盖，人居环境品质得到全面增强，城乡基本公共服务实现均等化，乡村振兴战略取得实质性进展。文化和自然遗产得到有效保护传承，</w:t>
      </w:r>
      <w:proofErr w:type="gramStart"/>
      <w:r w:rsidRPr="00F46015">
        <w:rPr>
          <w:rFonts w:ascii="仿宋_GB2312" w:hAnsi="仿宋_GB2312" w:hint="eastAsia"/>
          <w:szCs w:val="32"/>
        </w:rPr>
        <w:t>凸</w:t>
      </w:r>
      <w:proofErr w:type="gramEnd"/>
      <w:r w:rsidRPr="00F46015">
        <w:rPr>
          <w:rFonts w:ascii="仿宋_GB2312" w:hAnsi="仿宋_GB2312" w:hint="eastAsia"/>
          <w:szCs w:val="32"/>
        </w:rPr>
        <w:t>显现代州府、多彩共和的城市形象及国际生态旅游目的地特色。</w:t>
      </w:r>
      <w:r w:rsidR="00EC7291" w:rsidRPr="00F46015">
        <w:rPr>
          <w:rFonts w:hint="eastAsia"/>
        </w:rPr>
        <w:t xml:space="preserve"> </w:t>
      </w:r>
    </w:p>
    <w:p w14:paraId="17F74507" w14:textId="77777777" w:rsidR="00B47511" w:rsidRPr="00F46015" w:rsidRDefault="00774753">
      <w:pPr>
        <w:pStyle w:val="aa"/>
        <w:ind w:firstLine="640"/>
        <w:rPr>
          <w:rFonts w:ascii="仿宋_GB2312" w:hAnsi="仿宋_GB2312"/>
          <w:szCs w:val="32"/>
        </w:rPr>
      </w:pPr>
      <w:r w:rsidRPr="00F46015">
        <w:rPr>
          <w:rFonts w:ascii="楷体" w:eastAsia="楷体" w:hAnsi="楷体" w:hint="eastAsia"/>
          <w:szCs w:val="32"/>
        </w:rPr>
        <w:t>国土空间治理体系全面建成</w:t>
      </w:r>
      <w:r w:rsidRPr="00F46015">
        <w:rPr>
          <w:rFonts w:ascii="仿宋_GB2312" w:hAnsi="仿宋_GB2312" w:hint="eastAsia"/>
          <w:szCs w:val="32"/>
        </w:rPr>
        <w:t>。自然资源资产管理逐步完善，国土空间用途管制制度建立健全。覆盖全域的国土空间基础信息平台全面建成，国土空间数据、信息有序共享，国土空间治理体系和治理能力现代化水平得到显著提升。</w:t>
      </w:r>
    </w:p>
    <w:p w14:paraId="041FDF09"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2</w:t>
      </w:r>
      <w:r w:rsidRPr="00F46015">
        <w:rPr>
          <w:rFonts w:ascii="仿宋_GB2312" w:eastAsia="仿宋_GB2312" w:hAnsi="仿宋_GB2312"/>
          <w:sz w:val="32"/>
          <w:szCs w:val="32"/>
        </w:rPr>
        <w:t>050</w:t>
      </w:r>
      <w:r w:rsidRPr="00F46015">
        <w:rPr>
          <w:rFonts w:ascii="仿宋_GB2312" w:eastAsia="仿宋_GB2312" w:hAnsi="仿宋_GB2312" w:hint="eastAsia"/>
          <w:sz w:val="32"/>
          <w:szCs w:val="32"/>
        </w:rPr>
        <w:t>年，国家生态屏障地位进一步强化，高原农牧示范基地特色充分显现，区域中心城市地位更加稳固，</w:t>
      </w:r>
      <w:proofErr w:type="gramStart"/>
      <w:r w:rsidRPr="00F46015">
        <w:rPr>
          <w:rFonts w:ascii="仿宋_GB2312" w:eastAsia="仿宋_GB2312" w:hAnsi="仿宋_GB2312" w:hint="eastAsia"/>
          <w:sz w:val="32"/>
          <w:szCs w:val="32"/>
        </w:rPr>
        <w:t>零碳城市</w:t>
      </w:r>
      <w:proofErr w:type="gramEnd"/>
      <w:r w:rsidRPr="00F46015">
        <w:rPr>
          <w:rFonts w:ascii="仿宋_GB2312" w:eastAsia="仿宋_GB2312" w:hAnsi="仿宋_GB2312" w:hint="eastAsia"/>
          <w:sz w:val="32"/>
          <w:szCs w:val="32"/>
        </w:rPr>
        <w:t>示范建设成效显著，国土空间开发保护格局进一步优化，建成更高水平的中国式现代化美丽城镇。</w:t>
      </w:r>
    </w:p>
    <w:p w14:paraId="55BC064E" w14:textId="77777777" w:rsidR="00B47511" w:rsidRPr="00F46015" w:rsidRDefault="00774753">
      <w:pPr>
        <w:pStyle w:val="0-0"/>
        <w:rPr>
          <w:rFonts w:ascii="Cambria" w:hAnsi="Cambria"/>
          <w:bCs/>
          <w:sz w:val="32"/>
          <w:szCs w:val="36"/>
        </w:rPr>
      </w:pPr>
      <w:r w:rsidRPr="00F46015">
        <w:rPr>
          <w:rFonts w:ascii="Cambria" w:hAnsi="Cambria" w:hint="eastAsia"/>
          <w:bCs/>
          <w:sz w:val="32"/>
          <w:szCs w:val="36"/>
        </w:rPr>
        <w:t>国土空间开发保护</w:t>
      </w:r>
      <w:r w:rsidR="009071DA" w:rsidRPr="00F46015">
        <w:rPr>
          <w:rFonts w:ascii="Cambria" w:hAnsi="Cambria" w:hint="eastAsia"/>
          <w:bCs/>
          <w:sz w:val="32"/>
          <w:szCs w:val="36"/>
        </w:rPr>
        <w:t>主要</w:t>
      </w:r>
      <w:r w:rsidRPr="00F46015">
        <w:rPr>
          <w:rFonts w:ascii="Cambria" w:hAnsi="Cambria" w:hint="eastAsia"/>
          <w:bCs/>
          <w:sz w:val="32"/>
          <w:szCs w:val="36"/>
        </w:rPr>
        <w:t>指标</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
        <w:gridCol w:w="896"/>
        <w:gridCol w:w="1695"/>
        <w:gridCol w:w="1085"/>
        <w:gridCol w:w="1275"/>
        <w:gridCol w:w="1274"/>
        <w:gridCol w:w="846"/>
        <w:gridCol w:w="653"/>
      </w:tblGrid>
      <w:tr w:rsidR="00B47511" w:rsidRPr="00F46015" w14:paraId="20DD1E47" w14:textId="77777777" w:rsidTr="00F46015">
        <w:trPr>
          <w:trHeight w:val="190"/>
          <w:jc w:val="center"/>
        </w:trPr>
        <w:tc>
          <w:tcPr>
            <w:tcW w:w="343" w:type="pct"/>
            <w:vMerge w:val="restart"/>
            <w:shd w:val="clear" w:color="auto" w:fill="auto"/>
            <w:tcMar>
              <w:top w:w="8" w:type="dxa"/>
              <w:left w:w="8" w:type="dxa"/>
              <w:bottom w:w="0" w:type="dxa"/>
              <w:right w:w="8" w:type="dxa"/>
            </w:tcMar>
            <w:vAlign w:val="center"/>
          </w:tcPr>
          <w:p w14:paraId="294AB45B" w14:textId="77777777" w:rsidR="00B47511" w:rsidRPr="00F46015" w:rsidRDefault="00774753">
            <w:pPr>
              <w:pStyle w:val="0-0"/>
              <w:rPr>
                <w:rFonts w:ascii="Cambria" w:hAnsi="Cambria"/>
                <w:b/>
                <w:bCs/>
                <w:sz w:val="32"/>
                <w:szCs w:val="36"/>
              </w:rPr>
            </w:pPr>
            <w:r w:rsidRPr="00F46015">
              <w:rPr>
                <w:rFonts w:ascii="Cambria" w:hAnsi="Cambria"/>
                <w:b/>
                <w:bCs/>
                <w:sz w:val="32"/>
                <w:szCs w:val="36"/>
              </w:rPr>
              <w:br w:type="page"/>
            </w:r>
            <w:r w:rsidRPr="00F46015">
              <w:rPr>
                <w:rFonts w:hint="eastAsia"/>
                <w:b/>
              </w:rPr>
              <w:t>序号</w:t>
            </w:r>
          </w:p>
        </w:tc>
        <w:tc>
          <w:tcPr>
            <w:tcW w:w="1562" w:type="pct"/>
            <w:gridSpan w:val="2"/>
            <w:vMerge w:val="restart"/>
            <w:shd w:val="clear" w:color="auto" w:fill="auto"/>
            <w:tcMar>
              <w:top w:w="8" w:type="dxa"/>
              <w:left w:w="8" w:type="dxa"/>
              <w:bottom w:w="0" w:type="dxa"/>
              <w:right w:w="8" w:type="dxa"/>
            </w:tcMar>
            <w:vAlign w:val="center"/>
          </w:tcPr>
          <w:p w14:paraId="31F5CE9E" w14:textId="77777777" w:rsidR="00B47511" w:rsidRPr="00F46015" w:rsidRDefault="00774753">
            <w:pPr>
              <w:pStyle w:val="0-0"/>
              <w:rPr>
                <w:b/>
              </w:rPr>
            </w:pPr>
            <w:r w:rsidRPr="00F46015">
              <w:rPr>
                <w:b/>
              </w:rPr>
              <w:t>指标项</w:t>
            </w:r>
          </w:p>
        </w:tc>
        <w:tc>
          <w:tcPr>
            <w:tcW w:w="654" w:type="pct"/>
            <w:vMerge w:val="restart"/>
            <w:shd w:val="clear" w:color="auto" w:fill="auto"/>
            <w:tcMar>
              <w:top w:w="8" w:type="dxa"/>
              <w:left w:w="8" w:type="dxa"/>
              <w:bottom w:w="0" w:type="dxa"/>
              <w:right w:w="8" w:type="dxa"/>
            </w:tcMar>
            <w:vAlign w:val="center"/>
          </w:tcPr>
          <w:p w14:paraId="3E0448C8" w14:textId="77777777" w:rsidR="00B47511" w:rsidRPr="00F46015" w:rsidRDefault="00774753">
            <w:pPr>
              <w:pStyle w:val="0-0"/>
              <w:rPr>
                <w:b/>
              </w:rPr>
            </w:pPr>
            <w:r w:rsidRPr="00F46015">
              <w:rPr>
                <w:rFonts w:hint="eastAsia"/>
                <w:b/>
              </w:rPr>
              <w:t>基期值</w:t>
            </w:r>
          </w:p>
          <w:p w14:paraId="45690223" w14:textId="77777777" w:rsidR="00B47511" w:rsidRPr="00F46015" w:rsidRDefault="00774753">
            <w:pPr>
              <w:pStyle w:val="0-0"/>
              <w:rPr>
                <w:b/>
              </w:rPr>
            </w:pPr>
            <w:r w:rsidRPr="00F46015">
              <w:rPr>
                <w:rFonts w:hint="eastAsia"/>
                <w:b/>
              </w:rPr>
              <w:t>2</w:t>
            </w:r>
            <w:r w:rsidRPr="00F46015">
              <w:rPr>
                <w:b/>
              </w:rPr>
              <w:t>020</w:t>
            </w:r>
            <w:r w:rsidRPr="00F46015">
              <w:rPr>
                <w:rFonts w:hint="eastAsia"/>
                <w:b/>
              </w:rPr>
              <w:t>年</w:t>
            </w:r>
          </w:p>
        </w:tc>
        <w:tc>
          <w:tcPr>
            <w:tcW w:w="1537" w:type="pct"/>
            <w:gridSpan w:val="2"/>
            <w:shd w:val="clear" w:color="auto" w:fill="auto"/>
            <w:tcMar>
              <w:top w:w="8" w:type="dxa"/>
              <w:left w:w="8" w:type="dxa"/>
              <w:bottom w:w="0" w:type="dxa"/>
              <w:right w:w="8" w:type="dxa"/>
            </w:tcMar>
            <w:vAlign w:val="center"/>
          </w:tcPr>
          <w:p w14:paraId="6883DE9D" w14:textId="77777777" w:rsidR="00B47511" w:rsidRPr="00F46015" w:rsidRDefault="00774753">
            <w:pPr>
              <w:pStyle w:val="0-0"/>
              <w:rPr>
                <w:b/>
              </w:rPr>
            </w:pPr>
            <w:r w:rsidRPr="00F46015">
              <w:rPr>
                <w:rFonts w:hint="eastAsia"/>
                <w:b/>
              </w:rPr>
              <w:t>目标值</w:t>
            </w:r>
          </w:p>
        </w:tc>
        <w:tc>
          <w:tcPr>
            <w:tcW w:w="510" w:type="pct"/>
            <w:vMerge w:val="restart"/>
            <w:vAlign w:val="center"/>
          </w:tcPr>
          <w:p w14:paraId="26002E70" w14:textId="77777777" w:rsidR="00B47511" w:rsidRPr="00F46015" w:rsidRDefault="00774753">
            <w:pPr>
              <w:pStyle w:val="0-0"/>
              <w:rPr>
                <w:b/>
              </w:rPr>
            </w:pPr>
            <w:r w:rsidRPr="00F46015">
              <w:rPr>
                <w:b/>
              </w:rPr>
              <w:t>指标</w:t>
            </w:r>
          </w:p>
          <w:p w14:paraId="70024CC3" w14:textId="77777777" w:rsidR="00B47511" w:rsidRPr="00F46015" w:rsidRDefault="00774753">
            <w:pPr>
              <w:pStyle w:val="0-0"/>
              <w:rPr>
                <w:b/>
              </w:rPr>
            </w:pPr>
            <w:r w:rsidRPr="00F46015">
              <w:rPr>
                <w:b/>
              </w:rPr>
              <w:t>属性</w:t>
            </w:r>
          </w:p>
        </w:tc>
        <w:tc>
          <w:tcPr>
            <w:tcW w:w="394" w:type="pct"/>
            <w:vMerge w:val="restart"/>
            <w:vAlign w:val="center"/>
          </w:tcPr>
          <w:p w14:paraId="2347B905" w14:textId="77777777" w:rsidR="00B47511" w:rsidRPr="00F46015" w:rsidRDefault="00774753">
            <w:pPr>
              <w:pStyle w:val="0-0"/>
              <w:rPr>
                <w:b/>
              </w:rPr>
            </w:pPr>
            <w:r w:rsidRPr="00F46015">
              <w:rPr>
                <w:b/>
              </w:rPr>
              <w:t>指标</w:t>
            </w:r>
          </w:p>
          <w:p w14:paraId="1191C91D" w14:textId="77777777" w:rsidR="00B47511" w:rsidRPr="00F46015" w:rsidRDefault="00774753">
            <w:pPr>
              <w:pStyle w:val="0-0"/>
              <w:rPr>
                <w:b/>
              </w:rPr>
            </w:pPr>
            <w:r w:rsidRPr="00F46015">
              <w:rPr>
                <w:b/>
              </w:rPr>
              <w:t>层级</w:t>
            </w:r>
          </w:p>
        </w:tc>
      </w:tr>
      <w:tr w:rsidR="00B47511" w:rsidRPr="00F46015" w14:paraId="3EB2E187" w14:textId="77777777" w:rsidTr="00F46015">
        <w:trPr>
          <w:trHeight w:val="190"/>
          <w:jc w:val="center"/>
        </w:trPr>
        <w:tc>
          <w:tcPr>
            <w:tcW w:w="343" w:type="pct"/>
            <w:vMerge/>
            <w:shd w:val="clear" w:color="auto" w:fill="auto"/>
            <w:tcMar>
              <w:top w:w="8" w:type="dxa"/>
              <w:left w:w="8" w:type="dxa"/>
              <w:bottom w:w="0" w:type="dxa"/>
              <w:right w:w="8" w:type="dxa"/>
            </w:tcMar>
            <w:vAlign w:val="center"/>
          </w:tcPr>
          <w:p w14:paraId="5DDF3ADF" w14:textId="77777777" w:rsidR="00B47511" w:rsidRPr="00F46015" w:rsidRDefault="00B47511">
            <w:pPr>
              <w:pStyle w:val="0-0"/>
              <w:rPr>
                <w:rFonts w:ascii="Cambria" w:hAnsi="Cambria"/>
                <w:b/>
                <w:bCs/>
                <w:sz w:val="32"/>
                <w:szCs w:val="36"/>
              </w:rPr>
            </w:pPr>
          </w:p>
        </w:tc>
        <w:tc>
          <w:tcPr>
            <w:tcW w:w="1562" w:type="pct"/>
            <w:gridSpan w:val="2"/>
            <w:vMerge/>
            <w:shd w:val="clear" w:color="auto" w:fill="auto"/>
            <w:tcMar>
              <w:top w:w="8" w:type="dxa"/>
              <w:left w:w="8" w:type="dxa"/>
              <w:bottom w:w="0" w:type="dxa"/>
              <w:right w:w="8" w:type="dxa"/>
            </w:tcMar>
            <w:vAlign w:val="center"/>
          </w:tcPr>
          <w:p w14:paraId="57E255E0" w14:textId="77777777" w:rsidR="00B47511" w:rsidRPr="00F46015" w:rsidRDefault="00B47511">
            <w:pPr>
              <w:pStyle w:val="0-0"/>
              <w:rPr>
                <w:b/>
              </w:rPr>
            </w:pPr>
          </w:p>
        </w:tc>
        <w:tc>
          <w:tcPr>
            <w:tcW w:w="654" w:type="pct"/>
            <w:vMerge/>
            <w:shd w:val="clear" w:color="auto" w:fill="auto"/>
            <w:tcMar>
              <w:top w:w="8" w:type="dxa"/>
              <w:left w:w="8" w:type="dxa"/>
              <w:bottom w:w="0" w:type="dxa"/>
              <w:right w:w="8" w:type="dxa"/>
            </w:tcMar>
            <w:vAlign w:val="center"/>
          </w:tcPr>
          <w:p w14:paraId="21055C8D" w14:textId="77777777" w:rsidR="00B47511" w:rsidRPr="00F46015" w:rsidRDefault="00B47511">
            <w:pPr>
              <w:pStyle w:val="0-0"/>
              <w:rPr>
                <w:b/>
              </w:rPr>
            </w:pPr>
          </w:p>
        </w:tc>
        <w:tc>
          <w:tcPr>
            <w:tcW w:w="769" w:type="pct"/>
            <w:shd w:val="clear" w:color="auto" w:fill="auto"/>
            <w:tcMar>
              <w:top w:w="8" w:type="dxa"/>
              <w:left w:w="8" w:type="dxa"/>
              <w:bottom w:w="0" w:type="dxa"/>
              <w:right w:w="8" w:type="dxa"/>
            </w:tcMar>
            <w:vAlign w:val="center"/>
          </w:tcPr>
          <w:p w14:paraId="65BC4F75" w14:textId="77777777" w:rsidR="00B47511" w:rsidRPr="00F46015" w:rsidRDefault="00774753">
            <w:pPr>
              <w:pStyle w:val="0-0"/>
              <w:rPr>
                <w:b/>
              </w:rPr>
            </w:pPr>
            <w:r w:rsidRPr="00F46015">
              <w:rPr>
                <w:b/>
              </w:rPr>
              <w:t>2025</w:t>
            </w:r>
            <w:r w:rsidRPr="00F46015">
              <w:rPr>
                <w:b/>
              </w:rPr>
              <w:t>年</w:t>
            </w:r>
          </w:p>
        </w:tc>
        <w:tc>
          <w:tcPr>
            <w:tcW w:w="768" w:type="pct"/>
            <w:vAlign w:val="center"/>
          </w:tcPr>
          <w:p w14:paraId="04412B3A" w14:textId="77777777" w:rsidR="00B47511" w:rsidRPr="00F46015" w:rsidRDefault="00774753">
            <w:pPr>
              <w:pStyle w:val="0-0"/>
              <w:rPr>
                <w:b/>
              </w:rPr>
            </w:pPr>
            <w:r w:rsidRPr="00F46015">
              <w:rPr>
                <w:b/>
              </w:rPr>
              <w:t>2035</w:t>
            </w:r>
            <w:r w:rsidRPr="00F46015">
              <w:rPr>
                <w:b/>
              </w:rPr>
              <w:t>年</w:t>
            </w:r>
          </w:p>
        </w:tc>
        <w:tc>
          <w:tcPr>
            <w:tcW w:w="510" w:type="pct"/>
            <w:vMerge/>
            <w:vAlign w:val="center"/>
          </w:tcPr>
          <w:p w14:paraId="5323FCE0" w14:textId="77777777" w:rsidR="00B47511" w:rsidRPr="00F46015" w:rsidRDefault="00B47511">
            <w:pPr>
              <w:pStyle w:val="0-0"/>
              <w:rPr>
                <w:b/>
              </w:rPr>
            </w:pPr>
          </w:p>
        </w:tc>
        <w:tc>
          <w:tcPr>
            <w:tcW w:w="394" w:type="pct"/>
            <w:vMerge/>
            <w:vAlign w:val="center"/>
          </w:tcPr>
          <w:p w14:paraId="26A90F0B" w14:textId="77777777" w:rsidR="00B47511" w:rsidRPr="00F46015" w:rsidRDefault="00B47511">
            <w:pPr>
              <w:pStyle w:val="0-0"/>
              <w:rPr>
                <w:b/>
              </w:rPr>
            </w:pPr>
          </w:p>
        </w:tc>
      </w:tr>
      <w:tr w:rsidR="00783DB6" w:rsidRPr="00F46015" w14:paraId="07BDA828" w14:textId="77777777" w:rsidTr="00783DB6">
        <w:trPr>
          <w:trHeight w:val="233"/>
          <w:jc w:val="center"/>
        </w:trPr>
        <w:tc>
          <w:tcPr>
            <w:tcW w:w="5000" w:type="pct"/>
            <w:gridSpan w:val="8"/>
            <w:shd w:val="clear" w:color="auto" w:fill="auto"/>
            <w:tcMar>
              <w:top w:w="8" w:type="dxa"/>
              <w:left w:w="8" w:type="dxa"/>
              <w:bottom w:w="0" w:type="dxa"/>
              <w:right w:w="8" w:type="dxa"/>
            </w:tcMar>
            <w:vAlign w:val="center"/>
          </w:tcPr>
          <w:p w14:paraId="6F82CB49" w14:textId="77777777" w:rsidR="00783DB6" w:rsidRPr="00F46015" w:rsidRDefault="00783DB6">
            <w:pPr>
              <w:pStyle w:val="0-0"/>
            </w:pPr>
            <w:r w:rsidRPr="00F46015">
              <w:rPr>
                <w:rFonts w:hint="eastAsia"/>
              </w:rPr>
              <w:t>一、空间底线</w:t>
            </w:r>
          </w:p>
        </w:tc>
      </w:tr>
      <w:tr w:rsidR="00B47511" w:rsidRPr="00F46015" w14:paraId="29C81997" w14:textId="77777777" w:rsidTr="00F46015">
        <w:trPr>
          <w:trHeight w:val="233"/>
          <w:jc w:val="center"/>
        </w:trPr>
        <w:tc>
          <w:tcPr>
            <w:tcW w:w="343" w:type="pct"/>
            <w:shd w:val="clear" w:color="auto" w:fill="auto"/>
            <w:tcMar>
              <w:top w:w="8" w:type="dxa"/>
              <w:left w:w="8" w:type="dxa"/>
              <w:bottom w:w="0" w:type="dxa"/>
              <w:right w:w="8" w:type="dxa"/>
            </w:tcMar>
            <w:vAlign w:val="center"/>
          </w:tcPr>
          <w:p w14:paraId="11E8CB18" w14:textId="77777777" w:rsidR="00B47511" w:rsidRPr="00F46015" w:rsidRDefault="00774753">
            <w:pPr>
              <w:pStyle w:val="0-0"/>
            </w:pPr>
            <w:r w:rsidRPr="00F46015">
              <w:t>1</w:t>
            </w:r>
          </w:p>
        </w:tc>
        <w:tc>
          <w:tcPr>
            <w:tcW w:w="1562" w:type="pct"/>
            <w:gridSpan w:val="2"/>
            <w:shd w:val="clear" w:color="auto" w:fill="auto"/>
            <w:tcMar>
              <w:top w:w="8" w:type="dxa"/>
              <w:left w:w="8" w:type="dxa"/>
              <w:bottom w:w="0" w:type="dxa"/>
              <w:right w:w="8" w:type="dxa"/>
            </w:tcMar>
            <w:vAlign w:val="center"/>
          </w:tcPr>
          <w:p w14:paraId="2AC412EA" w14:textId="77777777" w:rsidR="00B47511" w:rsidRPr="00F46015" w:rsidRDefault="00774753">
            <w:pPr>
              <w:pStyle w:val="0-0"/>
            </w:pPr>
            <w:r w:rsidRPr="00F46015">
              <w:t>生态保护红线面积</w:t>
            </w:r>
          </w:p>
          <w:p w14:paraId="3F166184" w14:textId="77777777" w:rsidR="00B47511" w:rsidRPr="00F46015" w:rsidRDefault="00774753">
            <w:pPr>
              <w:pStyle w:val="0-0"/>
            </w:pPr>
            <w:r w:rsidRPr="00F46015">
              <w:t>（平方千米）</w:t>
            </w:r>
          </w:p>
        </w:tc>
        <w:tc>
          <w:tcPr>
            <w:tcW w:w="654" w:type="pct"/>
            <w:shd w:val="clear" w:color="auto" w:fill="auto"/>
            <w:tcMar>
              <w:top w:w="8" w:type="dxa"/>
              <w:left w:w="8" w:type="dxa"/>
              <w:bottom w:w="0" w:type="dxa"/>
              <w:right w:w="8" w:type="dxa"/>
            </w:tcMar>
            <w:vAlign w:val="center"/>
          </w:tcPr>
          <w:p w14:paraId="58A7DBDE" w14:textId="77777777" w:rsidR="00B47511" w:rsidRPr="00F46015" w:rsidRDefault="00DF76A7">
            <w:pPr>
              <w:pStyle w:val="0-0"/>
            </w:pPr>
            <w:r w:rsidRPr="00F46015">
              <w:rPr>
                <w:rFonts w:hint="eastAsia"/>
              </w:rPr>
              <w:t>—</w:t>
            </w:r>
          </w:p>
        </w:tc>
        <w:tc>
          <w:tcPr>
            <w:tcW w:w="769" w:type="pct"/>
            <w:shd w:val="clear" w:color="auto" w:fill="auto"/>
            <w:tcMar>
              <w:top w:w="8" w:type="dxa"/>
              <w:left w:w="8" w:type="dxa"/>
              <w:bottom w:w="0" w:type="dxa"/>
              <w:right w:w="8" w:type="dxa"/>
            </w:tcMar>
            <w:vAlign w:val="center"/>
          </w:tcPr>
          <w:p w14:paraId="3AAAC876" w14:textId="77777777" w:rsidR="00B47511" w:rsidRPr="00F46015" w:rsidRDefault="00774753">
            <w:pPr>
              <w:pStyle w:val="0-0"/>
            </w:pPr>
            <w:r w:rsidRPr="00F46015">
              <w:rPr>
                <w:rFonts w:hint="eastAsia"/>
              </w:rPr>
              <w:t>≥</w:t>
            </w:r>
            <w:r w:rsidRPr="00F46015">
              <w:t>2873.197</w:t>
            </w:r>
          </w:p>
        </w:tc>
        <w:tc>
          <w:tcPr>
            <w:tcW w:w="768" w:type="pct"/>
            <w:vAlign w:val="center"/>
          </w:tcPr>
          <w:p w14:paraId="44D93786" w14:textId="77777777" w:rsidR="00B47511" w:rsidRPr="00F46015" w:rsidRDefault="00774753">
            <w:pPr>
              <w:pStyle w:val="0-0"/>
            </w:pPr>
            <w:r w:rsidRPr="00F46015">
              <w:rPr>
                <w:rFonts w:hint="eastAsia"/>
              </w:rPr>
              <w:t>≥</w:t>
            </w:r>
            <w:r w:rsidRPr="00F46015">
              <w:t>2873.197</w:t>
            </w:r>
          </w:p>
        </w:tc>
        <w:tc>
          <w:tcPr>
            <w:tcW w:w="510" w:type="pct"/>
            <w:vAlign w:val="center"/>
          </w:tcPr>
          <w:p w14:paraId="5C33F5A8" w14:textId="77777777" w:rsidR="00B47511" w:rsidRPr="00F46015" w:rsidRDefault="00774753">
            <w:pPr>
              <w:pStyle w:val="0-0"/>
            </w:pPr>
            <w:r w:rsidRPr="00F46015">
              <w:t>约束性</w:t>
            </w:r>
          </w:p>
        </w:tc>
        <w:tc>
          <w:tcPr>
            <w:tcW w:w="394" w:type="pct"/>
            <w:vAlign w:val="center"/>
          </w:tcPr>
          <w:p w14:paraId="50641009" w14:textId="77777777" w:rsidR="00B47511" w:rsidRPr="00F46015" w:rsidRDefault="00774753">
            <w:pPr>
              <w:pStyle w:val="0-0"/>
            </w:pPr>
            <w:r w:rsidRPr="00F46015">
              <w:t>县域</w:t>
            </w:r>
          </w:p>
        </w:tc>
      </w:tr>
      <w:tr w:rsidR="00B47511" w:rsidRPr="00F46015" w14:paraId="4579A71B" w14:textId="77777777" w:rsidTr="00F46015">
        <w:trPr>
          <w:trHeight w:val="233"/>
          <w:jc w:val="center"/>
        </w:trPr>
        <w:tc>
          <w:tcPr>
            <w:tcW w:w="343" w:type="pct"/>
            <w:shd w:val="clear" w:color="auto" w:fill="auto"/>
            <w:tcMar>
              <w:top w:w="8" w:type="dxa"/>
              <w:left w:w="8" w:type="dxa"/>
              <w:bottom w:w="0" w:type="dxa"/>
              <w:right w:w="8" w:type="dxa"/>
            </w:tcMar>
            <w:vAlign w:val="center"/>
          </w:tcPr>
          <w:p w14:paraId="7C8A740B" w14:textId="77777777" w:rsidR="00B47511" w:rsidRPr="00F46015" w:rsidRDefault="00774753">
            <w:pPr>
              <w:pStyle w:val="0-0"/>
            </w:pPr>
            <w:r w:rsidRPr="00F46015">
              <w:rPr>
                <w:rFonts w:hint="eastAsia"/>
              </w:rPr>
              <w:lastRenderedPageBreak/>
              <w:t>2</w:t>
            </w:r>
          </w:p>
        </w:tc>
        <w:tc>
          <w:tcPr>
            <w:tcW w:w="1562" w:type="pct"/>
            <w:gridSpan w:val="2"/>
            <w:shd w:val="clear" w:color="auto" w:fill="auto"/>
            <w:tcMar>
              <w:top w:w="8" w:type="dxa"/>
              <w:left w:w="8" w:type="dxa"/>
              <w:bottom w:w="0" w:type="dxa"/>
              <w:right w:w="8" w:type="dxa"/>
            </w:tcMar>
            <w:vAlign w:val="center"/>
          </w:tcPr>
          <w:p w14:paraId="6692C10E" w14:textId="77777777" w:rsidR="00B47511" w:rsidRPr="00F46015" w:rsidRDefault="00774753">
            <w:pPr>
              <w:pStyle w:val="0-0"/>
            </w:pPr>
            <w:r w:rsidRPr="00F46015">
              <w:t>用水总量（</w:t>
            </w:r>
            <w:proofErr w:type="gramStart"/>
            <w:r w:rsidRPr="00F46015">
              <w:t>亿立方米</w:t>
            </w:r>
            <w:proofErr w:type="gramEnd"/>
            <w:r w:rsidRPr="00F46015">
              <w:t>）</w:t>
            </w:r>
          </w:p>
        </w:tc>
        <w:tc>
          <w:tcPr>
            <w:tcW w:w="654" w:type="pct"/>
            <w:shd w:val="clear" w:color="auto" w:fill="auto"/>
            <w:tcMar>
              <w:top w:w="8" w:type="dxa"/>
              <w:left w:w="8" w:type="dxa"/>
              <w:bottom w:w="0" w:type="dxa"/>
              <w:right w:w="8" w:type="dxa"/>
            </w:tcMar>
            <w:vAlign w:val="center"/>
          </w:tcPr>
          <w:p w14:paraId="2705280E" w14:textId="77777777" w:rsidR="00B47511" w:rsidRPr="00F46015" w:rsidRDefault="00774753">
            <w:pPr>
              <w:pStyle w:val="0-0"/>
            </w:pPr>
            <w:r w:rsidRPr="00F46015">
              <w:t>0.878</w:t>
            </w:r>
          </w:p>
        </w:tc>
        <w:tc>
          <w:tcPr>
            <w:tcW w:w="769" w:type="pct"/>
            <w:shd w:val="clear" w:color="auto" w:fill="auto"/>
            <w:tcMar>
              <w:top w:w="8" w:type="dxa"/>
              <w:left w:w="8" w:type="dxa"/>
              <w:bottom w:w="0" w:type="dxa"/>
              <w:right w:w="8" w:type="dxa"/>
            </w:tcMar>
            <w:vAlign w:val="center"/>
          </w:tcPr>
          <w:p w14:paraId="0BDE5F21" w14:textId="77777777" w:rsidR="00B47511" w:rsidRPr="00F46015" w:rsidRDefault="00774753">
            <w:pPr>
              <w:pStyle w:val="0-0"/>
            </w:pPr>
            <w:r w:rsidRPr="00F46015">
              <w:rPr>
                <w:rFonts w:hint="eastAsia"/>
              </w:rPr>
              <w:t>≤</w:t>
            </w:r>
            <w:r w:rsidRPr="00F46015">
              <w:t>0.966</w:t>
            </w:r>
          </w:p>
        </w:tc>
        <w:tc>
          <w:tcPr>
            <w:tcW w:w="768" w:type="pct"/>
            <w:vAlign w:val="center"/>
          </w:tcPr>
          <w:p w14:paraId="6CF437BF" w14:textId="77777777" w:rsidR="00B47511" w:rsidRPr="00F46015" w:rsidRDefault="00774753">
            <w:pPr>
              <w:pStyle w:val="0-0"/>
            </w:pPr>
            <w:r w:rsidRPr="00F46015">
              <w:rPr>
                <w:rFonts w:hint="eastAsia"/>
              </w:rPr>
              <w:t>依据上级下达指标确定</w:t>
            </w:r>
          </w:p>
        </w:tc>
        <w:tc>
          <w:tcPr>
            <w:tcW w:w="510" w:type="pct"/>
            <w:vAlign w:val="center"/>
          </w:tcPr>
          <w:p w14:paraId="700B9484" w14:textId="77777777" w:rsidR="00B47511" w:rsidRPr="00F46015" w:rsidRDefault="00774753">
            <w:pPr>
              <w:pStyle w:val="0-0"/>
            </w:pPr>
            <w:r w:rsidRPr="00F46015">
              <w:t>约束性</w:t>
            </w:r>
          </w:p>
        </w:tc>
        <w:tc>
          <w:tcPr>
            <w:tcW w:w="394" w:type="pct"/>
            <w:vAlign w:val="center"/>
          </w:tcPr>
          <w:p w14:paraId="074D8F28" w14:textId="77777777" w:rsidR="00B47511" w:rsidRPr="00F46015" w:rsidRDefault="00774753">
            <w:pPr>
              <w:pStyle w:val="0-0"/>
            </w:pPr>
            <w:r w:rsidRPr="00F46015">
              <w:t>县域</w:t>
            </w:r>
          </w:p>
        </w:tc>
      </w:tr>
      <w:tr w:rsidR="00B47511" w:rsidRPr="00F46015" w14:paraId="0B1D73F8" w14:textId="77777777" w:rsidTr="00F46015">
        <w:trPr>
          <w:trHeight w:val="233"/>
          <w:jc w:val="center"/>
        </w:trPr>
        <w:tc>
          <w:tcPr>
            <w:tcW w:w="343" w:type="pct"/>
            <w:shd w:val="clear" w:color="auto" w:fill="auto"/>
            <w:tcMar>
              <w:top w:w="8" w:type="dxa"/>
              <w:left w:w="8" w:type="dxa"/>
              <w:bottom w:w="0" w:type="dxa"/>
              <w:right w:w="8" w:type="dxa"/>
            </w:tcMar>
            <w:vAlign w:val="center"/>
          </w:tcPr>
          <w:p w14:paraId="670C8BC6" w14:textId="77777777" w:rsidR="00B47511" w:rsidRPr="00F46015" w:rsidRDefault="00774753">
            <w:pPr>
              <w:pStyle w:val="0-0"/>
            </w:pPr>
            <w:r w:rsidRPr="00F46015">
              <w:rPr>
                <w:rFonts w:hint="eastAsia"/>
              </w:rPr>
              <w:t>3</w:t>
            </w:r>
          </w:p>
        </w:tc>
        <w:tc>
          <w:tcPr>
            <w:tcW w:w="1562" w:type="pct"/>
            <w:gridSpan w:val="2"/>
            <w:shd w:val="clear" w:color="auto" w:fill="auto"/>
            <w:tcMar>
              <w:top w:w="8" w:type="dxa"/>
              <w:left w:w="8" w:type="dxa"/>
              <w:bottom w:w="0" w:type="dxa"/>
              <w:right w:w="8" w:type="dxa"/>
            </w:tcMar>
            <w:vAlign w:val="center"/>
          </w:tcPr>
          <w:p w14:paraId="675B2A61" w14:textId="77777777" w:rsidR="00B47511" w:rsidRPr="00F46015" w:rsidRDefault="00774753">
            <w:pPr>
              <w:pStyle w:val="0-0"/>
            </w:pPr>
            <w:r w:rsidRPr="00F46015">
              <w:t>永久基本农田保护面积</w:t>
            </w:r>
          </w:p>
          <w:p w14:paraId="2F75CA51" w14:textId="77777777" w:rsidR="00B47511" w:rsidRPr="00F46015" w:rsidRDefault="00774753">
            <w:pPr>
              <w:pStyle w:val="0-0"/>
            </w:pPr>
            <w:r w:rsidRPr="00F46015">
              <w:t>（</w:t>
            </w:r>
            <w:r w:rsidRPr="00F46015">
              <w:rPr>
                <w:rFonts w:hint="eastAsia"/>
              </w:rPr>
              <w:t>万亩）</w:t>
            </w:r>
          </w:p>
        </w:tc>
        <w:tc>
          <w:tcPr>
            <w:tcW w:w="654" w:type="pct"/>
            <w:shd w:val="clear" w:color="auto" w:fill="auto"/>
            <w:tcMar>
              <w:top w:w="8" w:type="dxa"/>
              <w:left w:w="8" w:type="dxa"/>
              <w:bottom w:w="0" w:type="dxa"/>
              <w:right w:w="8" w:type="dxa"/>
            </w:tcMar>
            <w:vAlign w:val="center"/>
          </w:tcPr>
          <w:p w14:paraId="54DF61A9" w14:textId="77777777" w:rsidR="00B47511" w:rsidRPr="00F46015" w:rsidRDefault="00774753">
            <w:pPr>
              <w:pStyle w:val="0-0"/>
            </w:pPr>
            <w:r w:rsidRPr="00F46015">
              <w:t>41.0347</w:t>
            </w:r>
          </w:p>
        </w:tc>
        <w:tc>
          <w:tcPr>
            <w:tcW w:w="769" w:type="pct"/>
            <w:shd w:val="clear" w:color="auto" w:fill="auto"/>
            <w:tcMar>
              <w:top w:w="8" w:type="dxa"/>
              <w:left w:w="8" w:type="dxa"/>
              <w:bottom w:w="0" w:type="dxa"/>
              <w:right w:w="8" w:type="dxa"/>
            </w:tcMar>
            <w:vAlign w:val="center"/>
          </w:tcPr>
          <w:p w14:paraId="18B2813D" w14:textId="77777777" w:rsidR="00B47511" w:rsidRPr="00F46015" w:rsidRDefault="00774753">
            <w:pPr>
              <w:pStyle w:val="0-0"/>
            </w:pPr>
            <w:r w:rsidRPr="00F46015">
              <w:rPr>
                <w:rFonts w:hint="eastAsia"/>
              </w:rPr>
              <w:t>≥</w:t>
            </w:r>
            <w:r w:rsidRPr="00F46015">
              <w:t>41.0347</w:t>
            </w:r>
          </w:p>
        </w:tc>
        <w:tc>
          <w:tcPr>
            <w:tcW w:w="768" w:type="pct"/>
            <w:vAlign w:val="center"/>
          </w:tcPr>
          <w:p w14:paraId="1314C9C5" w14:textId="77777777" w:rsidR="00B47511" w:rsidRPr="00F46015" w:rsidRDefault="00774753">
            <w:pPr>
              <w:pStyle w:val="0-0"/>
            </w:pPr>
            <w:r w:rsidRPr="00F46015">
              <w:rPr>
                <w:rFonts w:hint="eastAsia"/>
              </w:rPr>
              <w:t>≥</w:t>
            </w:r>
            <w:r w:rsidRPr="00F46015">
              <w:t>41.0347</w:t>
            </w:r>
          </w:p>
        </w:tc>
        <w:tc>
          <w:tcPr>
            <w:tcW w:w="510" w:type="pct"/>
            <w:vAlign w:val="center"/>
          </w:tcPr>
          <w:p w14:paraId="1F8D3E6B" w14:textId="77777777" w:rsidR="00B47511" w:rsidRPr="00F46015" w:rsidRDefault="00774753">
            <w:pPr>
              <w:pStyle w:val="0-0"/>
            </w:pPr>
            <w:r w:rsidRPr="00F46015">
              <w:t>约束性</w:t>
            </w:r>
          </w:p>
        </w:tc>
        <w:tc>
          <w:tcPr>
            <w:tcW w:w="394" w:type="pct"/>
            <w:vAlign w:val="center"/>
          </w:tcPr>
          <w:p w14:paraId="08A05D06" w14:textId="77777777" w:rsidR="00B47511" w:rsidRPr="00F46015" w:rsidRDefault="00774753">
            <w:pPr>
              <w:pStyle w:val="0-0"/>
            </w:pPr>
            <w:r w:rsidRPr="00F46015">
              <w:t>县域</w:t>
            </w:r>
          </w:p>
        </w:tc>
      </w:tr>
      <w:tr w:rsidR="00B47511" w:rsidRPr="00F46015" w14:paraId="56FEEB61" w14:textId="77777777" w:rsidTr="00F46015">
        <w:trPr>
          <w:trHeight w:val="233"/>
          <w:jc w:val="center"/>
        </w:trPr>
        <w:tc>
          <w:tcPr>
            <w:tcW w:w="343" w:type="pct"/>
            <w:shd w:val="clear" w:color="auto" w:fill="auto"/>
            <w:tcMar>
              <w:top w:w="8" w:type="dxa"/>
              <w:left w:w="8" w:type="dxa"/>
              <w:bottom w:w="0" w:type="dxa"/>
              <w:right w:w="8" w:type="dxa"/>
            </w:tcMar>
            <w:vAlign w:val="center"/>
          </w:tcPr>
          <w:p w14:paraId="03F69AD5" w14:textId="77777777" w:rsidR="00B47511" w:rsidRPr="00F46015" w:rsidRDefault="00774753">
            <w:pPr>
              <w:pStyle w:val="0-0"/>
            </w:pPr>
            <w:r w:rsidRPr="00F46015">
              <w:rPr>
                <w:rFonts w:hint="eastAsia"/>
              </w:rPr>
              <w:t>4</w:t>
            </w:r>
          </w:p>
        </w:tc>
        <w:tc>
          <w:tcPr>
            <w:tcW w:w="1562" w:type="pct"/>
            <w:gridSpan w:val="2"/>
            <w:shd w:val="clear" w:color="auto" w:fill="auto"/>
            <w:tcMar>
              <w:top w:w="8" w:type="dxa"/>
              <w:left w:w="8" w:type="dxa"/>
              <w:bottom w:w="0" w:type="dxa"/>
              <w:right w:w="8" w:type="dxa"/>
            </w:tcMar>
            <w:vAlign w:val="center"/>
          </w:tcPr>
          <w:p w14:paraId="269E9786" w14:textId="77777777" w:rsidR="00B47511" w:rsidRPr="00F46015" w:rsidRDefault="00774753">
            <w:pPr>
              <w:pStyle w:val="0-0"/>
            </w:pPr>
            <w:r w:rsidRPr="00F46015">
              <w:t>耕地保有量（</w:t>
            </w:r>
            <w:r w:rsidRPr="00F46015">
              <w:rPr>
                <w:rFonts w:hint="eastAsia"/>
              </w:rPr>
              <w:t>万亩</w:t>
            </w:r>
            <w:r w:rsidRPr="00F46015">
              <w:t>）</w:t>
            </w:r>
          </w:p>
        </w:tc>
        <w:tc>
          <w:tcPr>
            <w:tcW w:w="654" w:type="pct"/>
            <w:shd w:val="clear" w:color="auto" w:fill="auto"/>
            <w:tcMar>
              <w:top w:w="8" w:type="dxa"/>
              <w:left w:w="8" w:type="dxa"/>
              <w:bottom w:w="0" w:type="dxa"/>
              <w:right w:w="8" w:type="dxa"/>
            </w:tcMar>
            <w:vAlign w:val="center"/>
          </w:tcPr>
          <w:p w14:paraId="2D27C7B9" w14:textId="77777777" w:rsidR="00B47511" w:rsidRPr="00F46015" w:rsidRDefault="00774753">
            <w:pPr>
              <w:pStyle w:val="0-0"/>
            </w:pPr>
            <w:r w:rsidRPr="00F46015">
              <w:t>45.7079</w:t>
            </w:r>
          </w:p>
        </w:tc>
        <w:tc>
          <w:tcPr>
            <w:tcW w:w="769" w:type="pct"/>
            <w:shd w:val="clear" w:color="auto" w:fill="auto"/>
            <w:tcMar>
              <w:top w:w="8" w:type="dxa"/>
              <w:left w:w="8" w:type="dxa"/>
              <w:bottom w:w="0" w:type="dxa"/>
              <w:right w:w="8" w:type="dxa"/>
            </w:tcMar>
            <w:vAlign w:val="center"/>
          </w:tcPr>
          <w:p w14:paraId="6A25C817" w14:textId="77777777" w:rsidR="00B47511" w:rsidRPr="00F46015" w:rsidRDefault="00774753">
            <w:pPr>
              <w:pStyle w:val="0-0"/>
            </w:pPr>
            <w:r w:rsidRPr="00F46015">
              <w:rPr>
                <w:rFonts w:hint="eastAsia"/>
              </w:rPr>
              <w:t>≥</w:t>
            </w:r>
            <w:r w:rsidRPr="00F46015">
              <w:t>45.5869</w:t>
            </w:r>
          </w:p>
        </w:tc>
        <w:tc>
          <w:tcPr>
            <w:tcW w:w="768" w:type="pct"/>
            <w:vAlign w:val="center"/>
          </w:tcPr>
          <w:p w14:paraId="467A09EC" w14:textId="77777777" w:rsidR="00B47511" w:rsidRPr="00F46015" w:rsidRDefault="00774753">
            <w:pPr>
              <w:pStyle w:val="0-0"/>
            </w:pPr>
            <w:r w:rsidRPr="00F46015">
              <w:rPr>
                <w:rFonts w:hint="eastAsia"/>
              </w:rPr>
              <w:t>≥</w:t>
            </w:r>
            <w:r w:rsidRPr="00F46015">
              <w:t>45.5869</w:t>
            </w:r>
          </w:p>
        </w:tc>
        <w:tc>
          <w:tcPr>
            <w:tcW w:w="510" w:type="pct"/>
            <w:vAlign w:val="center"/>
          </w:tcPr>
          <w:p w14:paraId="52DB8E55" w14:textId="77777777" w:rsidR="00B47511" w:rsidRPr="00F46015" w:rsidRDefault="00774753">
            <w:pPr>
              <w:pStyle w:val="0-0"/>
            </w:pPr>
            <w:r w:rsidRPr="00F46015">
              <w:t>约束性</w:t>
            </w:r>
          </w:p>
        </w:tc>
        <w:tc>
          <w:tcPr>
            <w:tcW w:w="394" w:type="pct"/>
            <w:vAlign w:val="center"/>
          </w:tcPr>
          <w:p w14:paraId="4BF0266C" w14:textId="77777777" w:rsidR="00B47511" w:rsidRPr="00F46015" w:rsidRDefault="00774753">
            <w:pPr>
              <w:pStyle w:val="0-0"/>
            </w:pPr>
            <w:r w:rsidRPr="00F46015">
              <w:t>县域</w:t>
            </w:r>
          </w:p>
        </w:tc>
      </w:tr>
      <w:tr w:rsidR="00B47511" w:rsidRPr="00F46015" w14:paraId="06BA5297" w14:textId="77777777" w:rsidTr="00F46015">
        <w:trPr>
          <w:trHeight w:val="233"/>
          <w:jc w:val="center"/>
        </w:trPr>
        <w:tc>
          <w:tcPr>
            <w:tcW w:w="343" w:type="pct"/>
            <w:shd w:val="clear" w:color="auto" w:fill="auto"/>
            <w:tcMar>
              <w:top w:w="8" w:type="dxa"/>
              <w:left w:w="8" w:type="dxa"/>
              <w:bottom w:w="0" w:type="dxa"/>
              <w:right w:w="8" w:type="dxa"/>
            </w:tcMar>
            <w:vAlign w:val="center"/>
          </w:tcPr>
          <w:p w14:paraId="0C98C288" w14:textId="77777777" w:rsidR="00B47511" w:rsidRPr="00F46015" w:rsidRDefault="00774753">
            <w:pPr>
              <w:pStyle w:val="0-0"/>
            </w:pPr>
            <w:r w:rsidRPr="00F46015">
              <w:t>5</w:t>
            </w:r>
          </w:p>
        </w:tc>
        <w:tc>
          <w:tcPr>
            <w:tcW w:w="1562" w:type="pct"/>
            <w:gridSpan w:val="2"/>
            <w:shd w:val="clear" w:color="auto" w:fill="auto"/>
            <w:tcMar>
              <w:top w:w="8" w:type="dxa"/>
              <w:left w:w="8" w:type="dxa"/>
              <w:bottom w:w="0" w:type="dxa"/>
              <w:right w:w="8" w:type="dxa"/>
            </w:tcMar>
            <w:vAlign w:val="center"/>
          </w:tcPr>
          <w:p w14:paraId="5B6B8A29" w14:textId="77777777" w:rsidR="00B47511" w:rsidRPr="00F46015" w:rsidRDefault="00774753">
            <w:pPr>
              <w:pStyle w:val="0-0"/>
            </w:pPr>
            <w:r w:rsidRPr="00F46015">
              <w:rPr>
                <w:rFonts w:hint="eastAsia"/>
              </w:rPr>
              <w:t>城镇开发边界扩展倍数</w:t>
            </w:r>
          </w:p>
        </w:tc>
        <w:tc>
          <w:tcPr>
            <w:tcW w:w="654" w:type="pct"/>
            <w:shd w:val="clear" w:color="auto" w:fill="auto"/>
            <w:tcMar>
              <w:top w:w="8" w:type="dxa"/>
              <w:left w:w="8" w:type="dxa"/>
              <w:bottom w:w="0" w:type="dxa"/>
              <w:right w:w="8" w:type="dxa"/>
            </w:tcMar>
            <w:vAlign w:val="center"/>
          </w:tcPr>
          <w:p w14:paraId="47A02DEC" w14:textId="77777777" w:rsidR="00B47511" w:rsidRPr="00F46015" w:rsidRDefault="00774753">
            <w:pPr>
              <w:pStyle w:val="0-0"/>
            </w:pPr>
            <w:r w:rsidRPr="00F46015">
              <w:rPr>
                <w:rFonts w:hint="eastAsia"/>
              </w:rPr>
              <w:t>—</w:t>
            </w:r>
          </w:p>
        </w:tc>
        <w:tc>
          <w:tcPr>
            <w:tcW w:w="769" w:type="pct"/>
            <w:shd w:val="clear" w:color="auto" w:fill="auto"/>
            <w:tcMar>
              <w:top w:w="8" w:type="dxa"/>
              <w:left w:w="8" w:type="dxa"/>
              <w:bottom w:w="0" w:type="dxa"/>
              <w:right w:w="8" w:type="dxa"/>
            </w:tcMar>
            <w:vAlign w:val="center"/>
          </w:tcPr>
          <w:p w14:paraId="670E8735" w14:textId="77777777" w:rsidR="00B47511" w:rsidRPr="00F46015" w:rsidRDefault="00774753">
            <w:pPr>
              <w:pStyle w:val="0-0"/>
            </w:pPr>
            <w:r w:rsidRPr="00F46015">
              <w:rPr>
                <w:rFonts w:hint="eastAsia"/>
              </w:rPr>
              <w:t>≤</w:t>
            </w:r>
            <w:r w:rsidRPr="00F46015">
              <w:t>1.40</w:t>
            </w:r>
          </w:p>
        </w:tc>
        <w:tc>
          <w:tcPr>
            <w:tcW w:w="768" w:type="pct"/>
            <w:vAlign w:val="center"/>
          </w:tcPr>
          <w:p w14:paraId="3365D93E" w14:textId="77777777" w:rsidR="00B47511" w:rsidRPr="00F46015" w:rsidRDefault="00774753">
            <w:pPr>
              <w:pStyle w:val="0-0"/>
            </w:pPr>
            <w:r w:rsidRPr="00F46015">
              <w:rPr>
                <w:rFonts w:hint="eastAsia"/>
              </w:rPr>
              <w:t>≤</w:t>
            </w:r>
            <w:r w:rsidRPr="00F46015">
              <w:t>1.40</w:t>
            </w:r>
          </w:p>
        </w:tc>
        <w:tc>
          <w:tcPr>
            <w:tcW w:w="510" w:type="pct"/>
            <w:vAlign w:val="center"/>
          </w:tcPr>
          <w:p w14:paraId="654BE2F5" w14:textId="77777777" w:rsidR="00B47511" w:rsidRPr="00F46015" w:rsidRDefault="00774753">
            <w:pPr>
              <w:pStyle w:val="0-0"/>
            </w:pPr>
            <w:r w:rsidRPr="00F46015">
              <w:rPr>
                <w:rFonts w:hint="eastAsia"/>
              </w:rPr>
              <w:t>约束性</w:t>
            </w:r>
          </w:p>
        </w:tc>
        <w:tc>
          <w:tcPr>
            <w:tcW w:w="394" w:type="pct"/>
            <w:vAlign w:val="center"/>
          </w:tcPr>
          <w:p w14:paraId="2B4EBD21" w14:textId="77777777" w:rsidR="00B47511" w:rsidRPr="00F46015" w:rsidRDefault="00774753">
            <w:pPr>
              <w:pStyle w:val="0-0"/>
            </w:pPr>
            <w:r w:rsidRPr="00F46015">
              <w:rPr>
                <w:rFonts w:hint="eastAsia"/>
              </w:rPr>
              <w:t>县域</w:t>
            </w:r>
          </w:p>
        </w:tc>
      </w:tr>
      <w:tr w:rsidR="00B47511" w:rsidRPr="00F46015" w14:paraId="4E579B8D" w14:textId="77777777" w:rsidTr="00F46015">
        <w:trPr>
          <w:trHeight w:val="233"/>
          <w:jc w:val="center"/>
        </w:trPr>
        <w:tc>
          <w:tcPr>
            <w:tcW w:w="343" w:type="pct"/>
            <w:shd w:val="clear" w:color="auto" w:fill="auto"/>
            <w:tcMar>
              <w:top w:w="8" w:type="dxa"/>
              <w:left w:w="8" w:type="dxa"/>
              <w:bottom w:w="0" w:type="dxa"/>
              <w:right w:w="8" w:type="dxa"/>
            </w:tcMar>
            <w:vAlign w:val="center"/>
          </w:tcPr>
          <w:p w14:paraId="34FF15CA" w14:textId="77777777" w:rsidR="00B47511" w:rsidRPr="00F46015" w:rsidRDefault="00774753">
            <w:pPr>
              <w:pStyle w:val="0-0"/>
            </w:pPr>
            <w:r w:rsidRPr="00F46015">
              <w:t>6</w:t>
            </w:r>
          </w:p>
        </w:tc>
        <w:tc>
          <w:tcPr>
            <w:tcW w:w="1562" w:type="pct"/>
            <w:gridSpan w:val="2"/>
            <w:shd w:val="clear" w:color="auto" w:fill="auto"/>
            <w:tcMar>
              <w:top w:w="8" w:type="dxa"/>
              <w:left w:w="8" w:type="dxa"/>
              <w:bottom w:w="0" w:type="dxa"/>
              <w:right w:w="8" w:type="dxa"/>
            </w:tcMar>
            <w:vAlign w:val="center"/>
          </w:tcPr>
          <w:p w14:paraId="38F3C34B" w14:textId="77777777" w:rsidR="00B47511" w:rsidRPr="00F46015" w:rsidRDefault="00774753">
            <w:pPr>
              <w:pStyle w:val="0-0"/>
            </w:pPr>
            <w:r w:rsidRPr="00F46015">
              <w:rPr>
                <w:rFonts w:hint="eastAsia"/>
              </w:rPr>
              <w:t>森林覆盖率（</w:t>
            </w:r>
            <w:r w:rsidRPr="00F46015">
              <w:t>%</w:t>
            </w:r>
            <w:r w:rsidRPr="00F46015">
              <w:t>）</w:t>
            </w:r>
          </w:p>
        </w:tc>
        <w:tc>
          <w:tcPr>
            <w:tcW w:w="654" w:type="pct"/>
            <w:shd w:val="clear" w:color="auto" w:fill="auto"/>
            <w:tcMar>
              <w:top w:w="8" w:type="dxa"/>
              <w:left w:w="8" w:type="dxa"/>
              <w:bottom w:w="0" w:type="dxa"/>
              <w:right w:w="8" w:type="dxa"/>
            </w:tcMar>
            <w:vAlign w:val="center"/>
          </w:tcPr>
          <w:p w14:paraId="7A97F713" w14:textId="77777777" w:rsidR="00B47511" w:rsidRPr="00F46015" w:rsidRDefault="00774753">
            <w:pPr>
              <w:pStyle w:val="0-0"/>
            </w:pPr>
            <w:r w:rsidRPr="00F46015">
              <w:rPr>
                <w:rFonts w:hint="eastAsia"/>
              </w:rPr>
              <w:t>2.98</w:t>
            </w:r>
          </w:p>
        </w:tc>
        <w:tc>
          <w:tcPr>
            <w:tcW w:w="769" w:type="pct"/>
            <w:shd w:val="clear" w:color="auto" w:fill="auto"/>
            <w:tcMar>
              <w:top w:w="8" w:type="dxa"/>
              <w:left w:w="8" w:type="dxa"/>
              <w:bottom w:w="0" w:type="dxa"/>
              <w:right w:w="8" w:type="dxa"/>
            </w:tcMar>
            <w:vAlign w:val="center"/>
          </w:tcPr>
          <w:p w14:paraId="32EE8425" w14:textId="77777777" w:rsidR="00B47511" w:rsidRPr="00F46015" w:rsidRDefault="00774753">
            <w:pPr>
              <w:pStyle w:val="0-0"/>
            </w:pPr>
            <w:r w:rsidRPr="00F46015">
              <w:rPr>
                <w:rFonts w:ascii="仿宋_GB2312" w:hAnsi="仿宋_GB2312" w:cs="仿宋_GB2312" w:hint="eastAsia"/>
                <w:szCs w:val="21"/>
                <w:lang w:bidi="ar"/>
              </w:rPr>
              <w:t>≥</w:t>
            </w:r>
            <w:r w:rsidRPr="00F46015">
              <w:t>3.17</w:t>
            </w:r>
          </w:p>
        </w:tc>
        <w:tc>
          <w:tcPr>
            <w:tcW w:w="768" w:type="pct"/>
            <w:vAlign w:val="center"/>
          </w:tcPr>
          <w:p w14:paraId="03505D2E" w14:textId="77777777" w:rsidR="00B47511" w:rsidRPr="00F46015" w:rsidRDefault="00774753">
            <w:pPr>
              <w:pStyle w:val="0-0"/>
              <w:rPr>
                <w:rFonts w:ascii="仿宋_GB2312" w:hAnsi="仿宋_GB2312" w:cs="仿宋_GB2312"/>
                <w:szCs w:val="21"/>
                <w:lang w:bidi="ar"/>
              </w:rPr>
            </w:pPr>
            <w:r w:rsidRPr="00F46015">
              <w:rPr>
                <w:rFonts w:ascii="仿宋_GB2312" w:hAnsi="仿宋_GB2312" w:cs="仿宋_GB2312" w:hint="eastAsia"/>
                <w:szCs w:val="21"/>
                <w:lang w:bidi="ar"/>
              </w:rPr>
              <w:t>≥</w:t>
            </w:r>
            <w:r w:rsidRPr="00F46015">
              <w:t>3.72</w:t>
            </w:r>
          </w:p>
        </w:tc>
        <w:tc>
          <w:tcPr>
            <w:tcW w:w="510" w:type="pct"/>
            <w:vAlign w:val="center"/>
          </w:tcPr>
          <w:p w14:paraId="3D136A1B" w14:textId="77777777" w:rsidR="00B47511" w:rsidRPr="00F46015" w:rsidRDefault="00774753">
            <w:pPr>
              <w:pStyle w:val="0-0"/>
              <w:rPr>
                <w:rFonts w:ascii="仿宋_GB2312" w:hAnsi="仿宋_GB2312" w:cs="仿宋_GB2312"/>
                <w:szCs w:val="21"/>
                <w:lang w:bidi="ar"/>
              </w:rPr>
            </w:pPr>
            <w:r w:rsidRPr="00F46015">
              <w:rPr>
                <w:rFonts w:hint="eastAsia"/>
              </w:rPr>
              <w:t>预期性</w:t>
            </w:r>
          </w:p>
        </w:tc>
        <w:tc>
          <w:tcPr>
            <w:tcW w:w="394" w:type="pct"/>
            <w:vAlign w:val="center"/>
          </w:tcPr>
          <w:p w14:paraId="2CDA50B9" w14:textId="77777777" w:rsidR="00B47511" w:rsidRPr="00F46015" w:rsidRDefault="00774753">
            <w:pPr>
              <w:pStyle w:val="0-0"/>
              <w:rPr>
                <w:rFonts w:ascii="仿宋_GB2312" w:hAnsi="仿宋_GB2312" w:cs="仿宋_GB2312"/>
                <w:szCs w:val="21"/>
                <w:lang w:bidi="ar"/>
              </w:rPr>
            </w:pPr>
            <w:r w:rsidRPr="00F46015">
              <w:t>县域</w:t>
            </w:r>
          </w:p>
        </w:tc>
      </w:tr>
      <w:tr w:rsidR="006124DA" w:rsidRPr="00F46015" w14:paraId="46E8FB64" w14:textId="77777777" w:rsidTr="00BF1498">
        <w:trPr>
          <w:trHeight w:val="233"/>
          <w:jc w:val="center"/>
        </w:trPr>
        <w:tc>
          <w:tcPr>
            <w:tcW w:w="343" w:type="pct"/>
            <w:shd w:val="clear" w:color="auto" w:fill="auto"/>
            <w:tcMar>
              <w:top w:w="8" w:type="dxa"/>
              <w:left w:w="8" w:type="dxa"/>
              <w:bottom w:w="0" w:type="dxa"/>
              <w:right w:w="8" w:type="dxa"/>
            </w:tcMar>
            <w:vAlign w:val="center"/>
          </w:tcPr>
          <w:p w14:paraId="11F761F8" w14:textId="77777777" w:rsidR="006124DA" w:rsidRPr="00F46015" w:rsidRDefault="006124DA" w:rsidP="006124DA">
            <w:pPr>
              <w:pStyle w:val="0-0"/>
            </w:pPr>
            <w:r w:rsidRPr="00F46015">
              <w:rPr>
                <w:rFonts w:hint="eastAsia"/>
              </w:rPr>
              <w:t>7</w:t>
            </w:r>
          </w:p>
        </w:tc>
        <w:tc>
          <w:tcPr>
            <w:tcW w:w="1562" w:type="pct"/>
            <w:gridSpan w:val="2"/>
            <w:shd w:val="clear" w:color="auto" w:fill="auto"/>
            <w:tcMar>
              <w:top w:w="8" w:type="dxa"/>
              <w:left w:w="8" w:type="dxa"/>
              <w:bottom w:w="0" w:type="dxa"/>
              <w:right w:w="8" w:type="dxa"/>
            </w:tcMar>
            <w:vAlign w:val="center"/>
          </w:tcPr>
          <w:p w14:paraId="5A76103A" w14:textId="77777777" w:rsidR="006124DA" w:rsidRPr="00F46015" w:rsidRDefault="006124DA" w:rsidP="006124DA">
            <w:pPr>
              <w:pStyle w:val="0-0"/>
            </w:pPr>
            <w:r w:rsidRPr="00F46015">
              <w:rPr>
                <w:rFonts w:cs="仿宋_GB2312" w:hint="eastAsia"/>
                <w:lang w:bidi="ar"/>
              </w:rPr>
              <w:t>草原综合植被盖度（</w:t>
            </w:r>
            <w:r w:rsidRPr="00F46015">
              <w:rPr>
                <w:lang w:bidi="ar"/>
              </w:rPr>
              <w:t>%</w:t>
            </w:r>
            <w:r w:rsidRPr="00F46015">
              <w:rPr>
                <w:rFonts w:cs="仿宋_GB2312" w:hint="eastAsia"/>
                <w:lang w:bidi="ar"/>
              </w:rPr>
              <w:t>）</w:t>
            </w:r>
          </w:p>
        </w:tc>
        <w:tc>
          <w:tcPr>
            <w:tcW w:w="654" w:type="pct"/>
            <w:shd w:val="clear" w:color="auto" w:fill="auto"/>
            <w:tcMar>
              <w:top w:w="8" w:type="dxa"/>
              <w:left w:w="8" w:type="dxa"/>
              <w:bottom w:w="0" w:type="dxa"/>
              <w:right w:w="8" w:type="dxa"/>
            </w:tcMar>
            <w:vAlign w:val="center"/>
          </w:tcPr>
          <w:p w14:paraId="7E59768E" w14:textId="77777777" w:rsidR="006124DA" w:rsidRPr="00F46015" w:rsidRDefault="006124DA" w:rsidP="006124DA">
            <w:pPr>
              <w:pStyle w:val="0-0"/>
            </w:pPr>
            <w:r w:rsidRPr="00F46015">
              <w:rPr>
                <w:lang w:bidi="ar"/>
              </w:rPr>
              <w:t>53.68</w:t>
            </w:r>
          </w:p>
        </w:tc>
        <w:tc>
          <w:tcPr>
            <w:tcW w:w="769" w:type="pct"/>
            <w:shd w:val="clear" w:color="auto" w:fill="auto"/>
            <w:tcMar>
              <w:top w:w="8" w:type="dxa"/>
              <w:left w:w="8" w:type="dxa"/>
              <w:bottom w:w="0" w:type="dxa"/>
              <w:right w:w="8" w:type="dxa"/>
            </w:tcMar>
            <w:vAlign w:val="center"/>
          </w:tcPr>
          <w:p w14:paraId="49261E98" w14:textId="77777777" w:rsidR="006124DA" w:rsidRPr="00F46015" w:rsidRDefault="006124DA" w:rsidP="006124DA">
            <w:pPr>
              <w:pStyle w:val="0-0"/>
              <w:rPr>
                <w:rFonts w:ascii="仿宋_GB2312" w:hAnsi="仿宋_GB2312" w:cs="仿宋_GB2312"/>
                <w:szCs w:val="21"/>
                <w:lang w:bidi="ar"/>
              </w:rPr>
            </w:pPr>
            <w:r w:rsidRPr="00F46015">
              <w:rPr>
                <w:rFonts w:ascii="仿宋_GB2312" w:hAnsi="仿宋_GB2312" w:cs="仿宋_GB2312" w:hint="eastAsia"/>
                <w:szCs w:val="21"/>
                <w:lang w:bidi="ar"/>
              </w:rPr>
              <w:t>≥</w:t>
            </w:r>
            <w:r w:rsidRPr="00F46015">
              <w:rPr>
                <w:lang w:bidi="ar"/>
              </w:rPr>
              <w:t>54.43</w:t>
            </w:r>
          </w:p>
        </w:tc>
        <w:tc>
          <w:tcPr>
            <w:tcW w:w="768" w:type="pct"/>
            <w:vAlign w:val="center"/>
          </w:tcPr>
          <w:p w14:paraId="5670948B" w14:textId="77777777" w:rsidR="006124DA" w:rsidRPr="00F46015" w:rsidRDefault="006124DA" w:rsidP="006124DA">
            <w:pPr>
              <w:pStyle w:val="0-0"/>
              <w:rPr>
                <w:rFonts w:ascii="仿宋_GB2312" w:hAnsi="仿宋_GB2312" w:cs="仿宋_GB2312"/>
                <w:szCs w:val="21"/>
                <w:lang w:bidi="ar"/>
              </w:rPr>
            </w:pPr>
            <w:r w:rsidRPr="00F46015">
              <w:rPr>
                <w:rFonts w:ascii="仿宋_GB2312" w:hAnsi="仿宋_GB2312" w:cs="仿宋_GB2312" w:hint="eastAsia"/>
                <w:szCs w:val="21"/>
                <w:lang w:bidi="ar"/>
              </w:rPr>
              <w:t>≥</w:t>
            </w:r>
            <w:r w:rsidRPr="00F46015">
              <w:rPr>
                <w:lang w:bidi="ar"/>
              </w:rPr>
              <w:t>56.03</w:t>
            </w:r>
          </w:p>
        </w:tc>
        <w:tc>
          <w:tcPr>
            <w:tcW w:w="510" w:type="pct"/>
            <w:vAlign w:val="center"/>
          </w:tcPr>
          <w:p w14:paraId="37FF84D8" w14:textId="77777777" w:rsidR="006124DA" w:rsidRPr="00F46015" w:rsidRDefault="006124DA" w:rsidP="006124DA">
            <w:pPr>
              <w:pStyle w:val="0-0"/>
            </w:pPr>
            <w:r w:rsidRPr="00F46015">
              <w:rPr>
                <w:rFonts w:cs="仿宋_GB2312" w:hint="eastAsia"/>
                <w:lang w:bidi="ar"/>
              </w:rPr>
              <w:t>预期性</w:t>
            </w:r>
          </w:p>
        </w:tc>
        <w:tc>
          <w:tcPr>
            <w:tcW w:w="394" w:type="pct"/>
            <w:vAlign w:val="center"/>
          </w:tcPr>
          <w:p w14:paraId="60981EF8" w14:textId="77777777" w:rsidR="006124DA" w:rsidRPr="00F46015" w:rsidRDefault="006124DA" w:rsidP="006124DA">
            <w:pPr>
              <w:pStyle w:val="0-0"/>
            </w:pPr>
            <w:r w:rsidRPr="00F46015">
              <w:rPr>
                <w:rFonts w:cs="仿宋_GB2312" w:hint="eastAsia"/>
                <w:lang w:bidi="ar"/>
              </w:rPr>
              <w:t>县域</w:t>
            </w:r>
          </w:p>
        </w:tc>
      </w:tr>
      <w:tr w:rsidR="00B47511" w:rsidRPr="00F46015" w14:paraId="0E583871" w14:textId="77777777" w:rsidTr="00F46015">
        <w:trPr>
          <w:trHeight w:val="233"/>
          <w:jc w:val="center"/>
        </w:trPr>
        <w:tc>
          <w:tcPr>
            <w:tcW w:w="343" w:type="pct"/>
            <w:shd w:val="clear" w:color="auto" w:fill="auto"/>
            <w:tcMar>
              <w:top w:w="8" w:type="dxa"/>
              <w:left w:w="8" w:type="dxa"/>
              <w:bottom w:w="0" w:type="dxa"/>
              <w:right w:w="8" w:type="dxa"/>
            </w:tcMar>
            <w:vAlign w:val="center"/>
          </w:tcPr>
          <w:p w14:paraId="7301095C" w14:textId="77777777" w:rsidR="00B47511" w:rsidRPr="00F46015" w:rsidRDefault="006124DA">
            <w:pPr>
              <w:pStyle w:val="0-0"/>
            </w:pPr>
            <w:r w:rsidRPr="00F46015">
              <w:t>8</w:t>
            </w:r>
          </w:p>
        </w:tc>
        <w:tc>
          <w:tcPr>
            <w:tcW w:w="1562" w:type="pct"/>
            <w:gridSpan w:val="2"/>
            <w:shd w:val="clear" w:color="auto" w:fill="auto"/>
            <w:tcMar>
              <w:top w:w="8" w:type="dxa"/>
              <w:left w:w="8" w:type="dxa"/>
              <w:bottom w:w="0" w:type="dxa"/>
              <w:right w:w="8" w:type="dxa"/>
            </w:tcMar>
            <w:vAlign w:val="center"/>
          </w:tcPr>
          <w:p w14:paraId="09D10D0E" w14:textId="77777777" w:rsidR="00B47511" w:rsidRPr="00F46015" w:rsidRDefault="00774753">
            <w:pPr>
              <w:pStyle w:val="0-0"/>
            </w:pPr>
            <w:r w:rsidRPr="00F46015">
              <w:rPr>
                <w:rFonts w:hint="eastAsia"/>
              </w:rPr>
              <w:t>湿地保护率（</w:t>
            </w:r>
            <w:r w:rsidRPr="00F46015">
              <w:t>%</w:t>
            </w:r>
            <w:r w:rsidRPr="00F46015">
              <w:t>）</w:t>
            </w:r>
          </w:p>
        </w:tc>
        <w:tc>
          <w:tcPr>
            <w:tcW w:w="654" w:type="pct"/>
            <w:shd w:val="clear" w:color="auto" w:fill="auto"/>
            <w:tcMar>
              <w:top w:w="8" w:type="dxa"/>
              <w:left w:w="8" w:type="dxa"/>
              <w:bottom w:w="0" w:type="dxa"/>
              <w:right w:w="8" w:type="dxa"/>
            </w:tcMar>
            <w:vAlign w:val="center"/>
          </w:tcPr>
          <w:p w14:paraId="33EE84AA" w14:textId="77777777" w:rsidR="00B47511" w:rsidRPr="00F46015" w:rsidRDefault="00774753">
            <w:pPr>
              <w:pStyle w:val="0-0"/>
            </w:pPr>
            <w:r w:rsidRPr="00F46015">
              <w:t>28.</w:t>
            </w:r>
            <w:r w:rsidRPr="00F46015">
              <w:rPr>
                <w:rFonts w:hint="eastAsia"/>
              </w:rPr>
              <w:t>1</w:t>
            </w:r>
            <w:r w:rsidRPr="00F46015">
              <w:t>9</w:t>
            </w:r>
          </w:p>
        </w:tc>
        <w:tc>
          <w:tcPr>
            <w:tcW w:w="769" w:type="pct"/>
            <w:shd w:val="clear" w:color="auto" w:fill="auto"/>
            <w:tcMar>
              <w:top w:w="8" w:type="dxa"/>
              <w:left w:w="8" w:type="dxa"/>
              <w:bottom w:w="0" w:type="dxa"/>
              <w:right w:w="8" w:type="dxa"/>
            </w:tcMar>
            <w:vAlign w:val="center"/>
          </w:tcPr>
          <w:p w14:paraId="60643889" w14:textId="77777777" w:rsidR="00B47511" w:rsidRPr="00F46015" w:rsidRDefault="00774753">
            <w:pPr>
              <w:pStyle w:val="0-0"/>
            </w:pPr>
            <w:r w:rsidRPr="00F46015">
              <w:rPr>
                <w:rFonts w:hint="eastAsia"/>
              </w:rPr>
              <w:t>依据上级下达任务确定</w:t>
            </w:r>
          </w:p>
        </w:tc>
        <w:tc>
          <w:tcPr>
            <w:tcW w:w="768" w:type="pct"/>
            <w:vAlign w:val="center"/>
          </w:tcPr>
          <w:p w14:paraId="7FD9C43F" w14:textId="77777777" w:rsidR="00B47511" w:rsidRPr="00F46015" w:rsidRDefault="00774753">
            <w:pPr>
              <w:pStyle w:val="0-0"/>
              <w:rPr>
                <w:rFonts w:ascii="仿宋_GB2312" w:hAnsi="仿宋_GB2312" w:cs="仿宋_GB2312"/>
                <w:szCs w:val="21"/>
                <w:lang w:bidi="ar"/>
              </w:rPr>
            </w:pPr>
            <w:r w:rsidRPr="00F46015">
              <w:rPr>
                <w:rFonts w:hint="eastAsia"/>
              </w:rPr>
              <w:t>依据上级下达任务确定</w:t>
            </w:r>
          </w:p>
        </w:tc>
        <w:tc>
          <w:tcPr>
            <w:tcW w:w="510" w:type="pct"/>
            <w:vAlign w:val="center"/>
          </w:tcPr>
          <w:p w14:paraId="604A94FA" w14:textId="77777777" w:rsidR="00B47511" w:rsidRPr="00F46015" w:rsidRDefault="00774753">
            <w:pPr>
              <w:pStyle w:val="0-0"/>
              <w:rPr>
                <w:rFonts w:ascii="仿宋_GB2312" w:hAnsi="仿宋_GB2312" w:cs="仿宋_GB2312"/>
                <w:szCs w:val="21"/>
                <w:lang w:bidi="ar"/>
              </w:rPr>
            </w:pPr>
            <w:r w:rsidRPr="00F46015">
              <w:rPr>
                <w:rFonts w:hint="eastAsia"/>
              </w:rPr>
              <w:t>预期性</w:t>
            </w:r>
          </w:p>
        </w:tc>
        <w:tc>
          <w:tcPr>
            <w:tcW w:w="394" w:type="pct"/>
            <w:vAlign w:val="center"/>
          </w:tcPr>
          <w:p w14:paraId="284230D6" w14:textId="77777777" w:rsidR="00B47511" w:rsidRPr="00F46015" w:rsidRDefault="00774753">
            <w:pPr>
              <w:pStyle w:val="0-0"/>
              <w:rPr>
                <w:rFonts w:ascii="仿宋_GB2312" w:hAnsi="仿宋_GB2312" w:cs="仿宋_GB2312"/>
                <w:szCs w:val="21"/>
                <w:lang w:bidi="ar"/>
              </w:rPr>
            </w:pPr>
            <w:r w:rsidRPr="00F46015">
              <w:t>县域</w:t>
            </w:r>
          </w:p>
        </w:tc>
      </w:tr>
      <w:tr w:rsidR="00B47511" w:rsidRPr="00F46015" w14:paraId="2EC75FB6" w14:textId="77777777" w:rsidTr="00F46015">
        <w:trPr>
          <w:trHeight w:val="362"/>
          <w:jc w:val="center"/>
        </w:trPr>
        <w:tc>
          <w:tcPr>
            <w:tcW w:w="343" w:type="pct"/>
            <w:shd w:val="clear" w:color="auto" w:fill="auto"/>
            <w:tcMar>
              <w:top w:w="8" w:type="dxa"/>
              <w:left w:w="8" w:type="dxa"/>
              <w:bottom w:w="0" w:type="dxa"/>
              <w:right w:w="8" w:type="dxa"/>
            </w:tcMar>
            <w:vAlign w:val="center"/>
          </w:tcPr>
          <w:p w14:paraId="697A1174" w14:textId="77777777" w:rsidR="00B47511" w:rsidRPr="00F46015" w:rsidRDefault="006124DA">
            <w:pPr>
              <w:pStyle w:val="0-0"/>
            </w:pPr>
            <w:r w:rsidRPr="00F46015">
              <w:t>9</w:t>
            </w:r>
          </w:p>
        </w:tc>
        <w:tc>
          <w:tcPr>
            <w:tcW w:w="1562" w:type="pct"/>
            <w:gridSpan w:val="2"/>
            <w:shd w:val="clear" w:color="auto" w:fill="auto"/>
            <w:tcMar>
              <w:top w:w="8" w:type="dxa"/>
              <w:left w:w="8" w:type="dxa"/>
              <w:bottom w:w="0" w:type="dxa"/>
              <w:right w:w="8" w:type="dxa"/>
            </w:tcMar>
            <w:vAlign w:val="center"/>
          </w:tcPr>
          <w:p w14:paraId="0AFC7725" w14:textId="77777777" w:rsidR="00B47511" w:rsidRPr="00F46015" w:rsidRDefault="00774753">
            <w:pPr>
              <w:pStyle w:val="0-0"/>
            </w:pPr>
            <w:r w:rsidRPr="00F46015">
              <w:rPr>
                <w:rFonts w:hint="eastAsia"/>
              </w:rPr>
              <w:t>自然保护地面积占陆域国土面积比例（</w:t>
            </w:r>
            <w:r w:rsidRPr="00F46015">
              <w:t>%</w:t>
            </w:r>
            <w:r w:rsidRPr="00F46015">
              <w:t>）</w:t>
            </w:r>
          </w:p>
        </w:tc>
        <w:tc>
          <w:tcPr>
            <w:tcW w:w="654" w:type="pct"/>
            <w:shd w:val="clear" w:color="auto" w:fill="auto"/>
            <w:tcMar>
              <w:top w:w="8" w:type="dxa"/>
              <w:left w:w="8" w:type="dxa"/>
              <w:bottom w:w="0" w:type="dxa"/>
              <w:right w:w="8" w:type="dxa"/>
            </w:tcMar>
            <w:vAlign w:val="center"/>
          </w:tcPr>
          <w:p w14:paraId="12737E6A" w14:textId="77777777" w:rsidR="00B47511" w:rsidRPr="00F46015" w:rsidRDefault="00774753">
            <w:pPr>
              <w:pStyle w:val="0-0"/>
            </w:pPr>
            <w:r w:rsidRPr="00F46015">
              <w:rPr>
                <w:rFonts w:hint="eastAsia"/>
              </w:rPr>
              <w:t>32.63</w:t>
            </w:r>
          </w:p>
        </w:tc>
        <w:tc>
          <w:tcPr>
            <w:tcW w:w="769" w:type="pct"/>
            <w:shd w:val="clear" w:color="auto" w:fill="auto"/>
            <w:tcMar>
              <w:top w:w="8" w:type="dxa"/>
              <w:left w:w="8" w:type="dxa"/>
              <w:bottom w:w="0" w:type="dxa"/>
              <w:right w:w="8" w:type="dxa"/>
            </w:tcMar>
            <w:vAlign w:val="center"/>
          </w:tcPr>
          <w:p w14:paraId="73C57648" w14:textId="77777777" w:rsidR="00B47511" w:rsidRPr="00F46015" w:rsidRDefault="00774753">
            <w:pPr>
              <w:pStyle w:val="0-0"/>
            </w:pPr>
            <w:r w:rsidRPr="00F46015">
              <w:rPr>
                <w:rFonts w:hint="eastAsia"/>
              </w:rPr>
              <w:t>32.44</w:t>
            </w:r>
          </w:p>
        </w:tc>
        <w:tc>
          <w:tcPr>
            <w:tcW w:w="768" w:type="pct"/>
            <w:vAlign w:val="center"/>
          </w:tcPr>
          <w:p w14:paraId="795796D2" w14:textId="77777777" w:rsidR="00B47511" w:rsidRPr="00F46015" w:rsidRDefault="00774753">
            <w:pPr>
              <w:pStyle w:val="0-0"/>
            </w:pPr>
            <w:r w:rsidRPr="00F46015">
              <w:rPr>
                <w:rFonts w:hint="eastAsia"/>
              </w:rPr>
              <w:t>依据上级下达任务确定</w:t>
            </w:r>
          </w:p>
        </w:tc>
        <w:tc>
          <w:tcPr>
            <w:tcW w:w="510" w:type="pct"/>
            <w:vAlign w:val="center"/>
          </w:tcPr>
          <w:p w14:paraId="3042016F" w14:textId="77777777" w:rsidR="00B47511" w:rsidRPr="00F46015" w:rsidRDefault="00774753">
            <w:pPr>
              <w:pStyle w:val="0-0"/>
            </w:pPr>
            <w:r w:rsidRPr="00F46015">
              <w:rPr>
                <w:rFonts w:hint="eastAsia"/>
              </w:rPr>
              <w:t>预期性</w:t>
            </w:r>
          </w:p>
        </w:tc>
        <w:tc>
          <w:tcPr>
            <w:tcW w:w="394" w:type="pct"/>
            <w:vAlign w:val="center"/>
          </w:tcPr>
          <w:p w14:paraId="6F3DBEA3" w14:textId="77777777" w:rsidR="00B47511" w:rsidRPr="00F46015" w:rsidRDefault="00774753">
            <w:pPr>
              <w:pStyle w:val="0-0"/>
            </w:pPr>
            <w:r w:rsidRPr="00F46015">
              <w:t>县域</w:t>
            </w:r>
          </w:p>
        </w:tc>
      </w:tr>
      <w:tr w:rsidR="00B47511" w:rsidRPr="00F46015" w14:paraId="775F772A" w14:textId="77777777" w:rsidTr="00F46015">
        <w:trPr>
          <w:trHeight w:val="233"/>
          <w:jc w:val="center"/>
        </w:trPr>
        <w:tc>
          <w:tcPr>
            <w:tcW w:w="343" w:type="pct"/>
            <w:shd w:val="clear" w:color="auto" w:fill="auto"/>
            <w:tcMar>
              <w:top w:w="8" w:type="dxa"/>
              <w:left w:w="8" w:type="dxa"/>
              <w:bottom w:w="0" w:type="dxa"/>
              <w:right w:w="8" w:type="dxa"/>
            </w:tcMar>
            <w:vAlign w:val="center"/>
          </w:tcPr>
          <w:p w14:paraId="31AFA38F" w14:textId="77777777" w:rsidR="00B47511" w:rsidRPr="00F46015" w:rsidRDefault="006124DA">
            <w:pPr>
              <w:pStyle w:val="0-0"/>
            </w:pPr>
            <w:r w:rsidRPr="00F46015">
              <w:t>10</w:t>
            </w:r>
          </w:p>
        </w:tc>
        <w:tc>
          <w:tcPr>
            <w:tcW w:w="1562" w:type="pct"/>
            <w:gridSpan w:val="2"/>
            <w:shd w:val="clear" w:color="auto" w:fill="auto"/>
            <w:tcMar>
              <w:top w:w="8" w:type="dxa"/>
              <w:left w:w="8" w:type="dxa"/>
              <w:bottom w:w="0" w:type="dxa"/>
              <w:right w:w="8" w:type="dxa"/>
            </w:tcMar>
            <w:vAlign w:val="center"/>
          </w:tcPr>
          <w:p w14:paraId="3A2261A4" w14:textId="77777777" w:rsidR="00B47511" w:rsidRPr="00F46015" w:rsidRDefault="00774753">
            <w:pPr>
              <w:pStyle w:val="0-0"/>
            </w:pPr>
            <w:r w:rsidRPr="00F46015">
              <w:rPr>
                <w:rFonts w:hint="eastAsia"/>
              </w:rPr>
              <w:t>水域空间保有量</w:t>
            </w:r>
          </w:p>
          <w:p w14:paraId="5408AF5D" w14:textId="77777777" w:rsidR="00B47511" w:rsidRPr="00F46015" w:rsidRDefault="00774753">
            <w:pPr>
              <w:pStyle w:val="0-0"/>
            </w:pPr>
            <w:r w:rsidRPr="00F46015">
              <w:rPr>
                <w:rFonts w:hint="eastAsia"/>
              </w:rPr>
              <w:t>（万亩）</w:t>
            </w:r>
          </w:p>
        </w:tc>
        <w:tc>
          <w:tcPr>
            <w:tcW w:w="654" w:type="pct"/>
            <w:shd w:val="clear" w:color="auto" w:fill="auto"/>
            <w:tcMar>
              <w:top w:w="8" w:type="dxa"/>
              <w:left w:w="8" w:type="dxa"/>
              <w:bottom w:w="0" w:type="dxa"/>
              <w:right w:w="8" w:type="dxa"/>
            </w:tcMar>
            <w:vAlign w:val="center"/>
          </w:tcPr>
          <w:p w14:paraId="6C3C5401" w14:textId="77777777" w:rsidR="00B47511" w:rsidRPr="00F46015" w:rsidRDefault="00774753">
            <w:pPr>
              <w:pStyle w:val="0-0"/>
            </w:pPr>
            <w:r w:rsidRPr="00F46015">
              <w:t>404.10</w:t>
            </w:r>
          </w:p>
        </w:tc>
        <w:tc>
          <w:tcPr>
            <w:tcW w:w="769" w:type="pct"/>
            <w:shd w:val="clear" w:color="auto" w:fill="auto"/>
            <w:tcMar>
              <w:top w:w="8" w:type="dxa"/>
              <w:left w:w="8" w:type="dxa"/>
              <w:bottom w:w="0" w:type="dxa"/>
              <w:right w:w="8" w:type="dxa"/>
            </w:tcMar>
            <w:vAlign w:val="center"/>
          </w:tcPr>
          <w:p w14:paraId="616FA6AB" w14:textId="77777777" w:rsidR="00B47511" w:rsidRPr="00F46015" w:rsidRDefault="00774753">
            <w:pPr>
              <w:pStyle w:val="0-0"/>
            </w:pPr>
            <w:r w:rsidRPr="00F46015">
              <w:rPr>
                <w:rFonts w:hint="eastAsia"/>
              </w:rPr>
              <w:t>≥</w:t>
            </w:r>
            <w:r w:rsidRPr="00F46015">
              <w:t>404.10</w:t>
            </w:r>
          </w:p>
        </w:tc>
        <w:tc>
          <w:tcPr>
            <w:tcW w:w="768" w:type="pct"/>
            <w:vAlign w:val="center"/>
          </w:tcPr>
          <w:p w14:paraId="1359D527" w14:textId="77777777" w:rsidR="00B47511" w:rsidRPr="00F46015" w:rsidRDefault="00774753">
            <w:pPr>
              <w:pStyle w:val="0-0"/>
            </w:pPr>
            <w:r w:rsidRPr="00F46015">
              <w:rPr>
                <w:rFonts w:hint="eastAsia"/>
              </w:rPr>
              <w:t>≥</w:t>
            </w:r>
            <w:r w:rsidRPr="00F46015">
              <w:t>404.10</w:t>
            </w:r>
          </w:p>
        </w:tc>
        <w:tc>
          <w:tcPr>
            <w:tcW w:w="510" w:type="pct"/>
            <w:vAlign w:val="center"/>
          </w:tcPr>
          <w:p w14:paraId="7852E346" w14:textId="77777777" w:rsidR="00B47511" w:rsidRPr="00F46015" w:rsidRDefault="00774753">
            <w:pPr>
              <w:pStyle w:val="0-0"/>
            </w:pPr>
            <w:r w:rsidRPr="00F46015">
              <w:rPr>
                <w:rFonts w:hint="eastAsia"/>
              </w:rPr>
              <w:t>预期性</w:t>
            </w:r>
          </w:p>
        </w:tc>
        <w:tc>
          <w:tcPr>
            <w:tcW w:w="394" w:type="pct"/>
            <w:vAlign w:val="center"/>
          </w:tcPr>
          <w:p w14:paraId="1EE5F7C8" w14:textId="77777777" w:rsidR="00B47511" w:rsidRPr="00F46015" w:rsidRDefault="00774753">
            <w:pPr>
              <w:pStyle w:val="0-0"/>
            </w:pPr>
            <w:r w:rsidRPr="00F46015">
              <w:t>县域</w:t>
            </w:r>
          </w:p>
        </w:tc>
      </w:tr>
      <w:tr w:rsidR="00B47511" w:rsidRPr="00F46015" w14:paraId="5689698B" w14:textId="77777777" w:rsidTr="00F46015">
        <w:trPr>
          <w:trHeight w:val="233"/>
          <w:jc w:val="center"/>
        </w:trPr>
        <w:tc>
          <w:tcPr>
            <w:tcW w:w="343" w:type="pct"/>
            <w:shd w:val="clear" w:color="auto" w:fill="auto"/>
            <w:tcMar>
              <w:top w:w="8" w:type="dxa"/>
              <w:left w:w="8" w:type="dxa"/>
              <w:bottom w:w="0" w:type="dxa"/>
              <w:right w:w="8" w:type="dxa"/>
            </w:tcMar>
            <w:vAlign w:val="center"/>
          </w:tcPr>
          <w:p w14:paraId="246B795A" w14:textId="77777777" w:rsidR="00B47511" w:rsidRPr="00F46015" w:rsidRDefault="006124DA" w:rsidP="00F46015">
            <w:pPr>
              <w:pStyle w:val="0-0"/>
            </w:pPr>
            <w:r w:rsidRPr="00F46015">
              <w:t>11</w:t>
            </w:r>
          </w:p>
        </w:tc>
        <w:tc>
          <w:tcPr>
            <w:tcW w:w="1562" w:type="pct"/>
            <w:gridSpan w:val="2"/>
            <w:shd w:val="clear" w:color="auto" w:fill="auto"/>
            <w:tcMar>
              <w:top w:w="8" w:type="dxa"/>
              <w:left w:w="8" w:type="dxa"/>
              <w:bottom w:w="0" w:type="dxa"/>
              <w:right w:w="8" w:type="dxa"/>
            </w:tcMar>
            <w:vAlign w:val="center"/>
          </w:tcPr>
          <w:p w14:paraId="4A1B252C" w14:textId="77777777" w:rsidR="00B47511" w:rsidRPr="00F46015" w:rsidRDefault="00774753">
            <w:pPr>
              <w:pStyle w:val="0-0"/>
            </w:pPr>
            <w:r w:rsidRPr="00F46015">
              <w:rPr>
                <w:rFonts w:hint="eastAsia"/>
              </w:rPr>
              <w:t>自然和文化遗产（处）</w:t>
            </w:r>
          </w:p>
        </w:tc>
        <w:tc>
          <w:tcPr>
            <w:tcW w:w="654" w:type="pct"/>
            <w:shd w:val="clear" w:color="auto" w:fill="auto"/>
            <w:tcMar>
              <w:top w:w="8" w:type="dxa"/>
              <w:left w:w="8" w:type="dxa"/>
              <w:bottom w:w="0" w:type="dxa"/>
              <w:right w:w="8" w:type="dxa"/>
            </w:tcMar>
            <w:vAlign w:val="center"/>
          </w:tcPr>
          <w:p w14:paraId="0E6DDAA9" w14:textId="77777777" w:rsidR="00B47511" w:rsidRPr="00F46015" w:rsidRDefault="00774753">
            <w:pPr>
              <w:pStyle w:val="0-0"/>
            </w:pPr>
            <w:r w:rsidRPr="00F46015">
              <w:t>59</w:t>
            </w:r>
          </w:p>
        </w:tc>
        <w:tc>
          <w:tcPr>
            <w:tcW w:w="769" w:type="pct"/>
            <w:shd w:val="clear" w:color="auto" w:fill="auto"/>
            <w:tcMar>
              <w:top w:w="8" w:type="dxa"/>
              <w:left w:w="8" w:type="dxa"/>
              <w:bottom w:w="0" w:type="dxa"/>
              <w:right w:w="8" w:type="dxa"/>
            </w:tcMar>
            <w:vAlign w:val="center"/>
          </w:tcPr>
          <w:p w14:paraId="276A386C" w14:textId="77777777" w:rsidR="00B47511" w:rsidRPr="00F46015" w:rsidRDefault="00774753">
            <w:pPr>
              <w:pStyle w:val="0-0"/>
            </w:pPr>
            <w:r w:rsidRPr="00F46015">
              <w:t>59</w:t>
            </w:r>
          </w:p>
        </w:tc>
        <w:tc>
          <w:tcPr>
            <w:tcW w:w="768" w:type="pct"/>
            <w:vAlign w:val="center"/>
          </w:tcPr>
          <w:p w14:paraId="31035576" w14:textId="77777777" w:rsidR="00B47511" w:rsidRPr="00F46015" w:rsidRDefault="00774753">
            <w:pPr>
              <w:pStyle w:val="0-0"/>
            </w:pPr>
            <w:r w:rsidRPr="00F46015">
              <w:rPr>
                <w:rFonts w:hint="eastAsia"/>
              </w:rPr>
              <w:t>5</w:t>
            </w:r>
            <w:r w:rsidRPr="00F46015">
              <w:t>9</w:t>
            </w:r>
          </w:p>
        </w:tc>
        <w:tc>
          <w:tcPr>
            <w:tcW w:w="510" w:type="pct"/>
            <w:vAlign w:val="center"/>
          </w:tcPr>
          <w:p w14:paraId="67F25B9E" w14:textId="77777777" w:rsidR="00B47511" w:rsidRPr="00F46015" w:rsidRDefault="00774753">
            <w:pPr>
              <w:pStyle w:val="0-0"/>
            </w:pPr>
            <w:r w:rsidRPr="00F46015">
              <w:rPr>
                <w:rFonts w:hint="eastAsia"/>
              </w:rPr>
              <w:t>预期性</w:t>
            </w:r>
          </w:p>
        </w:tc>
        <w:tc>
          <w:tcPr>
            <w:tcW w:w="394" w:type="pct"/>
            <w:vAlign w:val="center"/>
          </w:tcPr>
          <w:p w14:paraId="57B1AEBD" w14:textId="77777777" w:rsidR="00B47511" w:rsidRPr="00F46015" w:rsidRDefault="00774753">
            <w:pPr>
              <w:pStyle w:val="0-0"/>
            </w:pPr>
            <w:r w:rsidRPr="00F46015">
              <w:t>县域</w:t>
            </w:r>
          </w:p>
        </w:tc>
      </w:tr>
      <w:tr w:rsidR="00783DB6" w:rsidRPr="00F46015" w14:paraId="30C64519" w14:textId="77777777" w:rsidTr="00783DB6">
        <w:trPr>
          <w:trHeight w:val="233"/>
          <w:jc w:val="center"/>
        </w:trPr>
        <w:tc>
          <w:tcPr>
            <w:tcW w:w="5000" w:type="pct"/>
            <w:gridSpan w:val="8"/>
            <w:shd w:val="clear" w:color="auto" w:fill="auto"/>
            <w:tcMar>
              <w:top w:w="8" w:type="dxa"/>
              <w:left w:w="8" w:type="dxa"/>
              <w:bottom w:w="0" w:type="dxa"/>
              <w:right w:w="8" w:type="dxa"/>
            </w:tcMar>
            <w:vAlign w:val="center"/>
          </w:tcPr>
          <w:p w14:paraId="70A2CE03" w14:textId="77777777" w:rsidR="00783DB6" w:rsidRPr="00F46015" w:rsidRDefault="00783DB6">
            <w:pPr>
              <w:pStyle w:val="0-0"/>
            </w:pPr>
            <w:r w:rsidRPr="00F46015">
              <w:rPr>
                <w:rFonts w:hint="eastAsia"/>
              </w:rPr>
              <w:t>二、空间结构与效率</w:t>
            </w:r>
          </w:p>
        </w:tc>
      </w:tr>
      <w:tr w:rsidR="00BF1498" w:rsidRPr="00F46015" w14:paraId="4C35D179" w14:textId="77777777" w:rsidTr="00BF1498">
        <w:trPr>
          <w:trHeight w:val="233"/>
          <w:jc w:val="center"/>
        </w:trPr>
        <w:tc>
          <w:tcPr>
            <w:tcW w:w="343" w:type="pct"/>
            <w:shd w:val="clear" w:color="auto" w:fill="auto"/>
            <w:tcMar>
              <w:top w:w="8" w:type="dxa"/>
              <w:left w:w="8" w:type="dxa"/>
              <w:bottom w:w="0" w:type="dxa"/>
              <w:right w:w="8" w:type="dxa"/>
            </w:tcMar>
            <w:vAlign w:val="center"/>
          </w:tcPr>
          <w:p w14:paraId="41559B3C" w14:textId="77777777" w:rsidR="00BF1498" w:rsidRPr="00F46015" w:rsidRDefault="00BF1498" w:rsidP="00F46015">
            <w:pPr>
              <w:pStyle w:val="0-0"/>
            </w:pPr>
            <w:r w:rsidRPr="00F46015">
              <w:t>1</w:t>
            </w:r>
            <w:r w:rsidR="006124DA" w:rsidRPr="00F46015">
              <w:t>2</w:t>
            </w:r>
          </w:p>
        </w:tc>
        <w:tc>
          <w:tcPr>
            <w:tcW w:w="1562" w:type="pct"/>
            <w:gridSpan w:val="2"/>
            <w:shd w:val="clear" w:color="auto" w:fill="auto"/>
            <w:tcMar>
              <w:top w:w="8" w:type="dxa"/>
              <w:left w:w="8" w:type="dxa"/>
              <w:bottom w:w="0" w:type="dxa"/>
              <w:right w:w="8" w:type="dxa"/>
            </w:tcMar>
            <w:vAlign w:val="center"/>
          </w:tcPr>
          <w:p w14:paraId="0C312DC2" w14:textId="77777777" w:rsidR="00BF1498" w:rsidRPr="00F46015" w:rsidRDefault="00BF1498" w:rsidP="00BF1498">
            <w:pPr>
              <w:pStyle w:val="0-0"/>
            </w:pPr>
            <w:r w:rsidRPr="00F46015">
              <w:t>人均城镇建设用地面积</w:t>
            </w:r>
          </w:p>
          <w:p w14:paraId="55B5209A" w14:textId="77777777" w:rsidR="00BF1498" w:rsidRPr="00F46015" w:rsidRDefault="00BF1498" w:rsidP="00BF1498">
            <w:pPr>
              <w:pStyle w:val="0-0"/>
            </w:pPr>
            <w:r w:rsidRPr="00F46015">
              <w:t>（平方米）</w:t>
            </w:r>
          </w:p>
        </w:tc>
        <w:tc>
          <w:tcPr>
            <w:tcW w:w="654" w:type="pct"/>
            <w:shd w:val="clear" w:color="auto" w:fill="auto"/>
            <w:tcMar>
              <w:top w:w="8" w:type="dxa"/>
              <w:left w:w="8" w:type="dxa"/>
              <w:bottom w:w="0" w:type="dxa"/>
              <w:right w:w="8" w:type="dxa"/>
            </w:tcMar>
            <w:vAlign w:val="center"/>
          </w:tcPr>
          <w:p w14:paraId="20B08578" w14:textId="77777777" w:rsidR="00BF1498" w:rsidRPr="00F46015" w:rsidRDefault="00BF1498" w:rsidP="00BF1498">
            <w:pPr>
              <w:pStyle w:val="0-0"/>
            </w:pPr>
            <w:r w:rsidRPr="00F46015">
              <w:t>145</w:t>
            </w:r>
          </w:p>
        </w:tc>
        <w:tc>
          <w:tcPr>
            <w:tcW w:w="769" w:type="pct"/>
            <w:shd w:val="clear" w:color="auto" w:fill="auto"/>
            <w:tcMar>
              <w:top w:w="8" w:type="dxa"/>
              <w:left w:w="8" w:type="dxa"/>
              <w:bottom w:w="0" w:type="dxa"/>
              <w:right w:w="8" w:type="dxa"/>
            </w:tcMar>
            <w:vAlign w:val="center"/>
          </w:tcPr>
          <w:p w14:paraId="2EFD180C" w14:textId="77777777" w:rsidR="00BF1498" w:rsidRPr="00F46015" w:rsidRDefault="00BF1498" w:rsidP="00BF1498">
            <w:pPr>
              <w:pStyle w:val="0-0"/>
            </w:pPr>
            <w:r w:rsidRPr="00F46015">
              <w:rPr>
                <w:rFonts w:hint="eastAsia"/>
              </w:rPr>
              <w:t>≤</w:t>
            </w:r>
            <w:r w:rsidRPr="00F46015">
              <w:t>140</w:t>
            </w:r>
          </w:p>
        </w:tc>
        <w:tc>
          <w:tcPr>
            <w:tcW w:w="768" w:type="pct"/>
            <w:vAlign w:val="center"/>
          </w:tcPr>
          <w:p w14:paraId="3E905AD4" w14:textId="77777777" w:rsidR="00BF1498" w:rsidRPr="00F46015" w:rsidRDefault="00BF1498" w:rsidP="00BF1498">
            <w:pPr>
              <w:pStyle w:val="0-0"/>
            </w:pPr>
            <w:r w:rsidRPr="00F46015">
              <w:rPr>
                <w:rFonts w:hint="eastAsia"/>
              </w:rPr>
              <w:t>≤</w:t>
            </w:r>
            <w:r w:rsidRPr="00F46015">
              <w:t>130</w:t>
            </w:r>
          </w:p>
        </w:tc>
        <w:tc>
          <w:tcPr>
            <w:tcW w:w="510" w:type="pct"/>
            <w:vAlign w:val="center"/>
          </w:tcPr>
          <w:p w14:paraId="42F94205" w14:textId="77777777" w:rsidR="00BF1498" w:rsidRPr="00F46015" w:rsidRDefault="00BF1498" w:rsidP="00BF1498">
            <w:pPr>
              <w:pStyle w:val="0-0"/>
            </w:pPr>
            <w:r w:rsidRPr="00F46015">
              <w:t>约束性</w:t>
            </w:r>
          </w:p>
        </w:tc>
        <w:tc>
          <w:tcPr>
            <w:tcW w:w="394" w:type="pct"/>
            <w:vAlign w:val="center"/>
          </w:tcPr>
          <w:p w14:paraId="6F668CD6" w14:textId="77777777" w:rsidR="00BF1498" w:rsidRPr="00F46015" w:rsidRDefault="00BF1498" w:rsidP="00BF1498">
            <w:pPr>
              <w:pStyle w:val="0-0"/>
            </w:pPr>
            <w:r w:rsidRPr="00F46015">
              <w:t>县域</w:t>
            </w:r>
          </w:p>
        </w:tc>
      </w:tr>
      <w:tr w:rsidR="00BF1498" w:rsidRPr="00F46015" w14:paraId="7738B120" w14:textId="77777777" w:rsidTr="00BF1498">
        <w:trPr>
          <w:trHeight w:val="233"/>
          <w:jc w:val="center"/>
        </w:trPr>
        <w:tc>
          <w:tcPr>
            <w:tcW w:w="343" w:type="pct"/>
            <w:shd w:val="clear" w:color="auto" w:fill="auto"/>
            <w:tcMar>
              <w:top w:w="8" w:type="dxa"/>
              <w:left w:w="8" w:type="dxa"/>
              <w:bottom w:w="0" w:type="dxa"/>
              <w:right w:w="8" w:type="dxa"/>
            </w:tcMar>
            <w:vAlign w:val="center"/>
          </w:tcPr>
          <w:p w14:paraId="47B1DFCE" w14:textId="77777777" w:rsidR="00BF1498" w:rsidRPr="00F46015" w:rsidRDefault="00BF1498" w:rsidP="00F46015">
            <w:pPr>
              <w:pStyle w:val="0-0"/>
            </w:pPr>
            <w:r w:rsidRPr="00F46015">
              <w:t>1</w:t>
            </w:r>
            <w:r w:rsidR="006124DA" w:rsidRPr="00F46015">
              <w:t>3</w:t>
            </w:r>
          </w:p>
        </w:tc>
        <w:tc>
          <w:tcPr>
            <w:tcW w:w="1562" w:type="pct"/>
            <w:gridSpan w:val="2"/>
            <w:shd w:val="clear" w:color="auto" w:fill="auto"/>
            <w:tcMar>
              <w:top w:w="8" w:type="dxa"/>
              <w:left w:w="8" w:type="dxa"/>
              <w:bottom w:w="0" w:type="dxa"/>
              <w:right w:w="8" w:type="dxa"/>
            </w:tcMar>
            <w:vAlign w:val="center"/>
          </w:tcPr>
          <w:p w14:paraId="0DE3BB4E" w14:textId="77777777" w:rsidR="00BF1498" w:rsidRPr="00F46015" w:rsidRDefault="00BF1498" w:rsidP="00BF1498">
            <w:pPr>
              <w:pStyle w:val="0-0"/>
            </w:pPr>
            <w:r w:rsidRPr="00F46015">
              <w:t>人均应急避难场所面积</w:t>
            </w:r>
          </w:p>
          <w:p w14:paraId="74954E2A" w14:textId="77777777" w:rsidR="00BF1498" w:rsidRPr="00F46015" w:rsidRDefault="00BF1498" w:rsidP="00BF1498">
            <w:pPr>
              <w:pStyle w:val="0-0"/>
            </w:pPr>
            <w:r w:rsidRPr="00F46015">
              <w:t>（平方米）</w:t>
            </w:r>
          </w:p>
        </w:tc>
        <w:tc>
          <w:tcPr>
            <w:tcW w:w="654" w:type="pct"/>
            <w:shd w:val="clear" w:color="auto" w:fill="auto"/>
            <w:tcMar>
              <w:top w:w="8" w:type="dxa"/>
              <w:left w:w="8" w:type="dxa"/>
              <w:bottom w:w="0" w:type="dxa"/>
              <w:right w:w="8" w:type="dxa"/>
            </w:tcMar>
            <w:vAlign w:val="center"/>
          </w:tcPr>
          <w:p w14:paraId="1EE48F41" w14:textId="77777777" w:rsidR="00BF1498" w:rsidRPr="00F46015" w:rsidRDefault="00BF1498" w:rsidP="00BF1498">
            <w:pPr>
              <w:pStyle w:val="0-0"/>
            </w:pPr>
            <w:r w:rsidRPr="00F46015">
              <w:t>5.67</w:t>
            </w:r>
          </w:p>
        </w:tc>
        <w:tc>
          <w:tcPr>
            <w:tcW w:w="769" w:type="pct"/>
            <w:shd w:val="clear" w:color="auto" w:fill="auto"/>
            <w:tcMar>
              <w:top w:w="8" w:type="dxa"/>
              <w:left w:w="8" w:type="dxa"/>
              <w:bottom w:w="0" w:type="dxa"/>
              <w:right w:w="8" w:type="dxa"/>
            </w:tcMar>
            <w:vAlign w:val="center"/>
          </w:tcPr>
          <w:p w14:paraId="41587CF7" w14:textId="77777777" w:rsidR="00BF1498" w:rsidRPr="00F46015" w:rsidRDefault="00BF1498" w:rsidP="00BF1498">
            <w:pPr>
              <w:pStyle w:val="0-0"/>
            </w:pPr>
            <w:r w:rsidRPr="00F46015">
              <w:rPr>
                <w:rFonts w:hint="eastAsia"/>
              </w:rPr>
              <w:t>≥</w:t>
            </w:r>
            <w:r w:rsidRPr="00F46015">
              <w:t>1.5</w:t>
            </w:r>
          </w:p>
        </w:tc>
        <w:tc>
          <w:tcPr>
            <w:tcW w:w="768" w:type="pct"/>
            <w:vAlign w:val="center"/>
          </w:tcPr>
          <w:p w14:paraId="7ABEED16" w14:textId="77777777" w:rsidR="00BF1498" w:rsidRPr="00F46015" w:rsidRDefault="00BF1498" w:rsidP="00BF1498">
            <w:pPr>
              <w:pStyle w:val="0-0"/>
            </w:pPr>
            <w:r w:rsidRPr="00F46015">
              <w:rPr>
                <w:rFonts w:hint="eastAsia"/>
              </w:rPr>
              <w:t>≥</w:t>
            </w:r>
            <w:r w:rsidRPr="00F46015">
              <w:t>1.5</w:t>
            </w:r>
          </w:p>
        </w:tc>
        <w:tc>
          <w:tcPr>
            <w:tcW w:w="510" w:type="pct"/>
            <w:vAlign w:val="center"/>
          </w:tcPr>
          <w:p w14:paraId="099A71A3" w14:textId="77777777" w:rsidR="00BF1498" w:rsidRPr="00F46015" w:rsidRDefault="00BF1498" w:rsidP="00BF1498">
            <w:pPr>
              <w:pStyle w:val="0-0"/>
            </w:pPr>
            <w:r w:rsidRPr="00F46015">
              <w:t>预期性</w:t>
            </w:r>
          </w:p>
        </w:tc>
        <w:tc>
          <w:tcPr>
            <w:tcW w:w="394" w:type="pct"/>
            <w:vAlign w:val="center"/>
          </w:tcPr>
          <w:p w14:paraId="05062B72" w14:textId="77777777" w:rsidR="00BF1498" w:rsidRPr="00F46015" w:rsidRDefault="00BF1498" w:rsidP="00BF1498">
            <w:pPr>
              <w:pStyle w:val="0-0"/>
            </w:pPr>
            <w:r w:rsidRPr="00F46015">
              <w:t>中心</w:t>
            </w:r>
          </w:p>
          <w:p w14:paraId="58BD74DA" w14:textId="77777777" w:rsidR="00BF1498" w:rsidRPr="00F46015" w:rsidRDefault="00BF1498" w:rsidP="00BF1498">
            <w:pPr>
              <w:pStyle w:val="0-0"/>
            </w:pPr>
            <w:r w:rsidRPr="00F46015">
              <w:t>城区</w:t>
            </w:r>
          </w:p>
        </w:tc>
      </w:tr>
      <w:tr w:rsidR="00BF1498" w:rsidRPr="00F46015" w14:paraId="120F82CA" w14:textId="77777777" w:rsidTr="00BF1498">
        <w:trPr>
          <w:trHeight w:val="299"/>
          <w:jc w:val="center"/>
        </w:trPr>
        <w:tc>
          <w:tcPr>
            <w:tcW w:w="343" w:type="pct"/>
            <w:shd w:val="clear" w:color="auto" w:fill="auto"/>
            <w:tcMar>
              <w:top w:w="8" w:type="dxa"/>
              <w:left w:w="8" w:type="dxa"/>
              <w:bottom w:w="0" w:type="dxa"/>
              <w:right w:w="8" w:type="dxa"/>
            </w:tcMar>
            <w:vAlign w:val="center"/>
          </w:tcPr>
          <w:p w14:paraId="54F001F9" w14:textId="77777777" w:rsidR="00BF1498" w:rsidRPr="00F46015" w:rsidRDefault="00BF1498" w:rsidP="00F46015">
            <w:pPr>
              <w:pStyle w:val="0-0"/>
            </w:pPr>
            <w:r w:rsidRPr="00F46015">
              <w:t>1</w:t>
            </w:r>
            <w:r w:rsidR="006124DA" w:rsidRPr="00F46015">
              <w:t>4</w:t>
            </w:r>
          </w:p>
        </w:tc>
        <w:tc>
          <w:tcPr>
            <w:tcW w:w="1562" w:type="pct"/>
            <w:gridSpan w:val="2"/>
            <w:shd w:val="clear" w:color="auto" w:fill="auto"/>
            <w:tcMar>
              <w:top w:w="8" w:type="dxa"/>
              <w:left w:w="8" w:type="dxa"/>
              <w:bottom w:w="0" w:type="dxa"/>
              <w:right w:w="8" w:type="dxa"/>
            </w:tcMar>
            <w:vAlign w:val="center"/>
          </w:tcPr>
          <w:p w14:paraId="16889649" w14:textId="77777777" w:rsidR="00BF1498" w:rsidRPr="00F46015" w:rsidRDefault="00BF1498" w:rsidP="00BF1498">
            <w:pPr>
              <w:pStyle w:val="0-0"/>
            </w:pPr>
            <w:r w:rsidRPr="00F46015">
              <w:t>道路网密度</w:t>
            </w:r>
          </w:p>
          <w:p w14:paraId="10FA266B" w14:textId="77777777" w:rsidR="00BF1498" w:rsidRPr="00F46015" w:rsidRDefault="00BF1498" w:rsidP="00BF1498">
            <w:pPr>
              <w:pStyle w:val="0-0"/>
            </w:pPr>
            <w:r w:rsidRPr="00F46015">
              <w:t>（千米</w:t>
            </w:r>
            <w:r w:rsidRPr="00F46015">
              <w:t>/</w:t>
            </w:r>
            <w:r w:rsidRPr="00F46015">
              <w:t>平方千米）</w:t>
            </w:r>
          </w:p>
        </w:tc>
        <w:tc>
          <w:tcPr>
            <w:tcW w:w="654" w:type="pct"/>
            <w:shd w:val="clear" w:color="auto" w:fill="auto"/>
            <w:tcMar>
              <w:top w:w="8" w:type="dxa"/>
              <w:left w:w="8" w:type="dxa"/>
              <w:bottom w:w="0" w:type="dxa"/>
              <w:right w:w="8" w:type="dxa"/>
            </w:tcMar>
            <w:vAlign w:val="center"/>
          </w:tcPr>
          <w:p w14:paraId="67A09DAD" w14:textId="77777777" w:rsidR="00BF1498" w:rsidRPr="00F46015" w:rsidRDefault="00BF1498" w:rsidP="00BF1498">
            <w:pPr>
              <w:pStyle w:val="0-0"/>
            </w:pPr>
            <w:r w:rsidRPr="00F46015">
              <w:t>6.56</w:t>
            </w:r>
          </w:p>
        </w:tc>
        <w:tc>
          <w:tcPr>
            <w:tcW w:w="769" w:type="pct"/>
            <w:shd w:val="clear" w:color="auto" w:fill="auto"/>
            <w:tcMar>
              <w:top w:w="8" w:type="dxa"/>
              <w:left w:w="8" w:type="dxa"/>
              <w:bottom w:w="0" w:type="dxa"/>
              <w:right w:w="8" w:type="dxa"/>
            </w:tcMar>
            <w:vAlign w:val="center"/>
          </w:tcPr>
          <w:p w14:paraId="17CDE8A4" w14:textId="77777777" w:rsidR="00BF1498" w:rsidRPr="00F46015" w:rsidRDefault="00BF1498" w:rsidP="00BF1498">
            <w:pPr>
              <w:pStyle w:val="0-0"/>
            </w:pPr>
            <w:r w:rsidRPr="00F46015">
              <w:rPr>
                <w:rFonts w:hint="eastAsia"/>
              </w:rPr>
              <w:t>≥</w:t>
            </w:r>
            <w:r w:rsidRPr="00F46015">
              <w:t>7</w:t>
            </w:r>
          </w:p>
        </w:tc>
        <w:tc>
          <w:tcPr>
            <w:tcW w:w="768" w:type="pct"/>
            <w:vAlign w:val="center"/>
          </w:tcPr>
          <w:p w14:paraId="5162998B" w14:textId="77777777" w:rsidR="00BF1498" w:rsidRPr="00F46015" w:rsidRDefault="00BF1498" w:rsidP="00BF1498">
            <w:pPr>
              <w:pStyle w:val="0-0"/>
            </w:pPr>
            <w:r w:rsidRPr="00F46015">
              <w:rPr>
                <w:rFonts w:hint="eastAsia"/>
              </w:rPr>
              <w:t>≥</w:t>
            </w:r>
            <w:r w:rsidRPr="00F46015">
              <w:t>8</w:t>
            </w:r>
          </w:p>
        </w:tc>
        <w:tc>
          <w:tcPr>
            <w:tcW w:w="510" w:type="pct"/>
            <w:vAlign w:val="center"/>
          </w:tcPr>
          <w:p w14:paraId="4EA94BA7" w14:textId="77777777" w:rsidR="00BF1498" w:rsidRPr="00F46015" w:rsidRDefault="00BF1498" w:rsidP="00BF1498">
            <w:pPr>
              <w:pStyle w:val="0-0"/>
            </w:pPr>
            <w:r w:rsidRPr="00F46015">
              <w:t>约束性</w:t>
            </w:r>
          </w:p>
        </w:tc>
        <w:tc>
          <w:tcPr>
            <w:tcW w:w="394" w:type="pct"/>
            <w:vAlign w:val="center"/>
          </w:tcPr>
          <w:p w14:paraId="4FC81D8F" w14:textId="77777777" w:rsidR="00BF1498" w:rsidRPr="00F46015" w:rsidRDefault="00BF1498" w:rsidP="00BF1498">
            <w:pPr>
              <w:pStyle w:val="0-0"/>
            </w:pPr>
            <w:r w:rsidRPr="00F46015">
              <w:t>中心</w:t>
            </w:r>
          </w:p>
          <w:p w14:paraId="4B22D343" w14:textId="77777777" w:rsidR="00BF1498" w:rsidRPr="00F46015" w:rsidRDefault="00BF1498" w:rsidP="00BF1498">
            <w:pPr>
              <w:pStyle w:val="0-0"/>
            </w:pPr>
            <w:r w:rsidRPr="00F46015">
              <w:t>城区</w:t>
            </w:r>
          </w:p>
        </w:tc>
      </w:tr>
      <w:tr w:rsidR="00BF1498" w:rsidRPr="00F46015" w14:paraId="02A0AD47" w14:textId="77777777" w:rsidTr="00BF1498">
        <w:trPr>
          <w:trHeight w:val="233"/>
          <w:jc w:val="center"/>
        </w:trPr>
        <w:tc>
          <w:tcPr>
            <w:tcW w:w="343" w:type="pct"/>
            <w:shd w:val="clear" w:color="auto" w:fill="auto"/>
            <w:tcMar>
              <w:top w:w="8" w:type="dxa"/>
              <w:left w:w="8" w:type="dxa"/>
              <w:bottom w:w="0" w:type="dxa"/>
              <w:right w:w="8" w:type="dxa"/>
            </w:tcMar>
            <w:vAlign w:val="center"/>
          </w:tcPr>
          <w:p w14:paraId="781943DD" w14:textId="77777777" w:rsidR="00BF1498" w:rsidRPr="00F46015" w:rsidRDefault="00BF1498" w:rsidP="00F46015">
            <w:pPr>
              <w:pStyle w:val="0-0"/>
            </w:pPr>
            <w:r w:rsidRPr="00F46015">
              <w:rPr>
                <w:rFonts w:hint="eastAsia"/>
              </w:rPr>
              <w:t>1</w:t>
            </w:r>
            <w:r w:rsidR="006124DA" w:rsidRPr="00F46015">
              <w:t>5</w:t>
            </w:r>
          </w:p>
        </w:tc>
        <w:tc>
          <w:tcPr>
            <w:tcW w:w="1562" w:type="pct"/>
            <w:gridSpan w:val="2"/>
            <w:shd w:val="clear" w:color="auto" w:fill="auto"/>
            <w:tcMar>
              <w:top w:w="8" w:type="dxa"/>
              <w:left w:w="8" w:type="dxa"/>
              <w:bottom w:w="0" w:type="dxa"/>
              <w:right w:w="8" w:type="dxa"/>
            </w:tcMar>
            <w:vAlign w:val="center"/>
          </w:tcPr>
          <w:p w14:paraId="7C4D763C" w14:textId="77777777" w:rsidR="00BF1498" w:rsidRPr="00F46015" w:rsidRDefault="00BF1498" w:rsidP="00BF1498">
            <w:pPr>
              <w:pStyle w:val="0-0"/>
              <w:rPr>
                <w:rFonts w:ascii="仿宋_GB2312" w:hAnsi="仿宋_GB2312" w:cs="仿宋_GB2312"/>
                <w:szCs w:val="21"/>
              </w:rPr>
            </w:pPr>
            <w:r w:rsidRPr="00F46015">
              <w:rPr>
                <w:rFonts w:ascii="仿宋_GB2312" w:hAnsi="仿宋_GB2312" w:cs="仿宋_GB2312" w:hint="eastAsia"/>
                <w:szCs w:val="21"/>
              </w:rPr>
              <w:t>每万元地区生产总值用水量（立方米）</w:t>
            </w:r>
          </w:p>
        </w:tc>
        <w:tc>
          <w:tcPr>
            <w:tcW w:w="654" w:type="pct"/>
            <w:shd w:val="clear" w:color="auto" w:fill="auto"/>
            <w:tcMar>
              <w:top w:w="8" w:type="dxa"/>
              <w:left w:w="8" w:type="dxa"/>
              <w:bottom w:w="0" w:type="dxa"/>
              <w:right w:w="8" w:type="dxa"/>
            </w:tcMar>
            <w:vAlign w:val="center"/>
          </w:tcPr>
          <w:p w14:paraId="42BDCCDD" w14:textId="77777777" w:rsidR="00BF1498" w:rsidRPr="00F46015" w:rsidRDefault="00BF1498" w:rsidP="00BF1498">
            <w:pPr>
              <w:pStyle w:val="0-0"/>
              <w:rPr>
                <w:rFonts w:ascii="仿宋_GB2312" w:hAnsi="仿宋_GB2312" w:cs="仿宋_GB2312"/>
                <w:szCs w:val="21"/>
              </w:rPr>
            </w:pPr>
            <w:r w:rsidRPr="00F46015">
              <w:rPr>
                <w:rFonts w:ascii="仿宋_GB2312" w:hAnsi="仿宋_GB2312" w:cs="仿宋_GB2312" w:hint="eastAsia"/>
                <w:szCs w:val="21"/>
              </w:rPr>
              <w:t>84.21</w:t>
            </w:r>
          </w:p>
        </w:tc>
        <w:tc>
          <w:tcPr>
            <w:tcW w:w="769" w:type="pct"/>
            <w:shd w:val="clear" w:color="auto" w:fill="auto"/>
            <w:tcMar>
              <w:top w:w="8" w:type="dxa"/>
              <w:left w:w="8" w:type="dxa"/>
              <w:bottom w:w="0" w:type="dxa"/>
              <w:right w:w="8" w:type="dxa"/>
            </w:tcMar>
            <w:vAlign w:val="center"/>
          </w:tcPr>
          <w:p w14:paraId="066917E0" w14:textId="77777777" w:rsidR="00BF1498" w:rsidRPr="00F46015" w:rsidRDefault="00BF1498" w:rsidP="00BF1498">
            <w:pPr>
              <w:pStyle w:val="0-0"/>
              <w:rPr>
                <w:rFonts w:ascii="仿宋_GB2312" w:hAnsi="仿宋_GB2312" w:cs="仿宋_GB2312"/>
                <w:szCs w:val="21"/>
              </w:rPr>
            </w:pPr>
            <w:r w:rsidRPr="00F46015">
              <w:rPr>
                <w:rFonts w:hint="eastAsia"/>
              </w:rPr>
              <w:t>≤</w:t>
            </w:r>
            <w:r w:rsidRPr="00F46015">
              <w:rPr>
                <w:rFonts w:ascii="仿宋_GB2312" w:hAnsi="仿宋_GB2312" w:cs="仿宋_GB2312"/>
                <w:szCs w:val="21"/>
              </w:rPr>
              <w:t>78</w:t>
            </w:r>
          </w:p>
        </w:tc>
        <w:tc>
          <w:tcPr>
            <w:tcW w:w="768" w:type="pct"/>
            <w:vAlign w:val="center"/>
          </w:tcPr>
          <w:p w14:paraId="08C59AD6" w14:textId="77777777" w:rsidR="00BF1498" w:rsidRPr="00F46015" w:rsidRDefault="00BF1498" w:rsidP="00BF1498">
            <w:pPr>
              <w:pStyle w:val="0-0"/>
            </w:pPr>
            <w:r w:rsidRPr="00F46015">
              <w:rPr>
                <w:rFonts w:ascii="仿宋_GB2312" w:hAnsi="仿宋_GB2312" w:cs="仿宋_GB2312" w:hint="eastAsia"/>
                <w:szCs w:val="21"/>
              </w:rPr>
              <w:t>完成上级下达指标</w:t>
            </w:r>
          </w:p>
        </w:tc>
        <w:tc>
          <w:tcPr>
            <w:tcW w:w="510" w:type="pct"/>
            <w:vAlign w:val="center"/>
          </w:tcPr>
          <w:p w14:paraId="1FD1A889" w14:textId="77777777" w:rsidR="00BF1498" w:rsidRPr="00F46015" w:rsidRDefault="00BF1498" w:rsidP="00BF1498">
            <w:pPr>
              <w:pStyle w:val="0-0"/>
              <w:rPr>
                <w:rFonts w:ascii="仿宋_GB2312" w:hAnsi="仿宋_GB2312" w:cs="仿宋_GB2312"/>
                <w:szCs w:val="21"/>
              </w:rPr>
            </w:pPr>
            <w:r w:rsidRPr="00F46015">
              <w:rPr>
                <w:rFonts w:ascii="仿宋_GB2312" w:hAnsi="仿宋_GB2312" w:cs="仿宋_GB2312" w:hint="eastAsia"/>
                <w:szCs w:val="21"/>
              </w:rPr>
              <w:t>预期性</w:t>
            </w:r>
          </w:p>
        </w:tc>
        <w:tc>
          <w:tcPr>
            <w:tcW w:w="394" w:type="pct"/>
            <w:vAlign w:val="center"/>
          </w:tcPr>
          <w:p w14:paraId="493B4A5D" w14:textId="77777777" w:rsidR="00BF1498" w:rsidRPr="00F46015" w:rsidRDefault="00BF1498" w:rsidP="00BF1498">
            <w:pPr>
              <w:pStyle w:val="0-0"/>
              <w:rPr>
                <w:rFonts w:ascii="仿宋_GB2312" w:hAnsi="仿宋_GB2312" w:cs="仿宋_GB2312"/>
                <w:szCs w:val="21"/>
              </w:rPr>
            </w:pPr>
            <w:r w:rsidRPr="00F46015">
              <w:rPr>
                <w:rFonts w:ascii="仿宋_GB2312" w:hAnsi="仿宋_GB2312" w:cs="仿宋_GB2312" w:hint="eastAsia"/>
                <w:szCs w:val="21"/>
              </w:rPr>
              <w:t>县域</w:t>
            </w:r>
          </w:p>
        </w:tc>
      </w:tr>
      <w:tr w:rsidR="00B47511" w:rsidRPr="00F46015" w14:paraId="1B23AFE2" w14:textId="77777777" w:rsidTr="00F46015">
        <w:trPr>
          <w:trHeight w:val="233"/>
          <w:jc w:val="center"/>
        </w:trPr>
        <w:tc>
          <w:tcPr>
            <w:tcW w:w="343" w:type="pct"/>
            <w:shd w:val="clear" w:color="auto" w:fill="auto"/>
            <w:tcMar>
              <w:top w:w="8" w:type="dxa"/>
              <w:left w:w="8" w:type="dxa"/>
              <w:bottom w:w="0" w:type="dxa"/>
              <w:right w:w="8" w:type="dxa"/>
            </w:tcMar>
            <w:vAlign w:val="center"/>
          </w:tcPr>
          <w:p w14:paraId="692427F3" w14:textId="77777777" w:rsidR="00B47511" w:rsidRPr="00F46015" w:rsidRDefault="006124DA" w:rsidP="00F46015">
            <w:pPr>
              <w:pStyle w:val="0-0"/>
            </w:pPr>
            <w:r w:rsidRPr="00F46015">
              <w:rPr>
                <w:rFonts w:hint="eastAsia"/>
              </w:rPr>
              <w:t>1</w:t>
            </w:r>
            <w:r w:rsidRPr="00F46015">
              <w:t>6</w:t>
            </w:r>
          </w:p>
        </w:tc>
        <w:tc>
          <w:tcPr>
            <w:tcW w:w="1562" w:type="pct"/>
            <w:gridSpan w:val="2"/>
            <w:shd w:val="clear" w:color="auto" w:fill="auto"/>
            <w:tcMar>
              <w:top w:w="8" w:type="dxa"/>
              <w:left w:w="8" w:type="dxa"/>
              <w:bottom w:w="0" w:type="dxa"/>
              <w:right w:w="8" w:type="dxa"/>
            </w:tcMar>
            <w:vAlign w:val="center"/>
          </w:tcPr>
          <w:p w14:paraId="2B1D8719" w14:textId="77777777" w:rsidR="00B47511" w:rsidRPr="00F46015" w:rsidRDefault="00774753">
            <w:pPr>
              <w:pStyle w:val="0-0"/>
              <w:rPr>
                <w:rFonts w:ascii="仿宋_GB2312" w:hAnsi="仿宋_GB2312" w:cs="仿宋_GB2312"/>
                <w:szCs w:val="21"/>
              </w:rPr>
            </w:pPr>
            <w:r w:rsidRPr="00F46015">
              <w:rPr>
                <w:rFonts w:ascii="仿宋_GB2312" w:hAnsi="仿宋_GB2312" w:cs="仿宋_GB2312" w:hint="eastAsia"/>
                <w:szCs w:val="21"/>
              </w:rPr>
              <w:t>单位地区生产总值建设用地使用面积下降（%）</w:t>
            </w:r>
          </w:p>
        </w:tc>
        <w:tc>
          <w:tcPr>
            <w:tcW w:w="654" w:type="pct"/>
            <w:shd w:val="clear" w:color="auto" w:fill="auto"/>
            <w:tcMar>
              <w:top w:w="8" w:type="dxa"/>
              <w:left w:w="8" w:type="dxa"/>
              <w:bottom w:w="0" w:type="dxa"/>
              <w:right w:w="8" w:type="dxa"/>
            </w:tcMar>
            <w:vAlign w:val="center"/>
          </w:tcPr>
          <w:p w14:paraId="26D49131" w14:textId="77777777" w:rsidR="00B47511" w:rsidRPr="00F46015" w:rsidRDefault="00774753">
            <w:pPr>
              <w:pStyle w:val="0-0"/>
              <w:rPr>
                <w:rFonts w:ascii="仿宋_GB2312" w:hAnsi="仿宋_GB2312" w:cs="仿宋_GB2312"/>
                <w:szCs w:val="21"/>
              </w:rPr>
            </w:pPr>
            <w:r w:rsidRPr="00F46015">
              <w:rPr>
                <w:rFonts w:ascii="仿宋_GB2312" w:hAnsi="仿宋_GB2312" w:cs="仿宋_GB2312" w:hint="eastAsia"/>
                <w:szCs w:val="21"/>
              </w:rPr>
              <w:t>—</w:t>
            </w:r>
          </w:p>
        </w:tc>
        <w:tc>
          <w:tcPr>
            <w:tcW w:w="769" w:type="pct"/>
            <w:shd w:val="clear" w:color="auto" w:fill="auto"/>
            <w:tcMar>
              <w:top w:w="8" w:type="dxa"/>
              <w:left w:w="8" w:type="dxa"/>
              <w:bottom w:w="0" w:type="dxa"/>
              <w:right w:w="8" w:type="dxa"/>
            </w:tcMar>
            <w:vAlign w:val="center"/>
          </w:tcPr>
          <w:p w14:paraId="43D2C6BD" w14:textId="77777777" w:rsidR="00B47511" w:rsidRPr="00F46015" w:rsidRDefault="00774753">
            <w:pPr>
              <w:pStyle w:val="0-0"/>
              <w:rPr>
                <w:rFonts w:ascii="仿宋_GB2312" w:hAnsi="仿宋_GB2312" w:cs="仿宋_GB2312"/>
                <w:szCs w:val="21"/>
              </w:rPr>
            </w:pPr>
            <w:r w:rsidRPr="00F46015">
              <w:rPr>
                <w:rFonts w:hint="eastAsia"/>
              </w:rPr>
              <w:t>≥</w:t>
            </w:r>
            <w:r w:rsidRPr="00F46015">
              <w:rPr>
                <w:rFonts w:ascii="仿宋_GB2312" w:hAnsi="仿宋_GB2312" w:cs="仿宋_GB2312"/>
                <w:szCs w:val="21"/>
              </w:rPr>
              <w:t>15</w:t>
            </w:r>
            <w:r w:rsidRPr="00F46015">
              <w:rPr>
                <w:rFonts w:ascii="仿宋_GB2312" w:hAnsi="仿宋_GB2312" w:cs="仿宋_GB2312"/>
                <w:szCs w:val="21"/>
                <w:vertAlign w:val="superscript"/>
              </w:rPr>
              <w:t>*</w:t>
            </w:r>
          </w:p>
        </w:tc>
        <w:tc>
          <w:tcPr>
            <w:tcW w:w="768" w:type="pct"/>
            <w:vAlign w:val="center"/>
          </w:tcPr>
          <w:p w14:paraId="081F1482" w14:textId="77777777" w:rsidR="00B47511" w:rsidRPr="00F46015" w:rsidRDefault="00774753">
            <w:pPr>
              <w:pStyle w:val="0-0"/>
            </w:pPr>
            <w:r w:rsidRPr="00F46015">
              <w:rPr>
                <w:rFonts w:hint="eastAsia"/>
              </w:rPr>
              <w:t>≥</w:t>
            </w:r>
            <w:r w:rsidRPr="00F46015">
              <w:rPr>
                <w:rFonts w:ascii="仿宋_GB2312" w:hAnsi="仿宋_GB2312" w:cs="仿宋_GB2312"/>
                <w:szCs w:val="21"/>
              </w:rPr>
              <w:t>40</w:t>
            </w:r>
            <w:r w:rsidRPr="00F46015">
              <w:rPr>
                <w:rFonts w:ascii="仿宋_GB2312" w:hAnsi="仿宋_GB2312" w:cs="仿宋_GB2312"/>
                <w:szCs w:val="21"/>
                <w:vertAlign w:val="superscript"/>
              </w:rPr>
              <w:t>*</w:t>
            </w:r>
          </w:p>
        </w:tc>
        <w:tc>
          <w:tcPr>
            <w:tcW w:w="510" w:type="pct"/>
            <w:vAlign w:val="center"/>
          </w:tcPr>
          <w:p w14:paraId="2B627C85" w14:textId="77777777" w:rsidR="00B47511" w:rsidRPr="00F46015" w:rsidRDefault="00774753">
            <w:pPr>
              <w:pStyle w:val="0-0"/>
            </w:pPr>
            <w:r w:rsidRPr="00F46015">
              <w:rPr>
                <w:rFonts w:ascii="仿宋_GB2312" w:hAnsi="仿宋_GB2312" w:cs="仿宋_GB2312" w:hint="eastAsia"/>
                <w:szCs w:val="21"/>
              </w:rPr>
              <w:t>预期性</w:t>
            </w:r>
          </w:p>
        </w:tc>
        <w:tc>
          <w:tcPr>
            <w:tcW w:w="394" w:type="pct"/>
            <w:vAlign w:val="center"/>
          </w:tcPr>
          <w:p w14:paraId="7C4FC41E" w14:textId="77777777" w:rsidR="00B47511" w:rsidRPr="00F46015" w:rsidRDefault="00774753">
            <w:pPr>
              <w:pStyle w:val="0-0"/>
            </w:pPr>
            <w:r w:rsidRPr="00F46015">
              <w:rPr>
                <w:rFonts w:ascii="仿宋_GB2312" w:hAnsi="仿宋_GB2312" w:cs="仿宋_GB2312" w:hint="eastAsia"/>
                <w:szCs w:val="21"/>
              </w:rPr>
              <w:t>县域</w:t>
            </w:r>
          </w:p>
        </w:tc>
      </w:tr>
      <w:tr w:rsidR="00783DB6" w:rsidRPr="00F46015" w14:paraId="1CA894FE" w14:textId="77777777" w:rsidTr="00783DB6">
        <w:trPr>
          <w:trHeight w:val="233"/>
          <w:jc w:val="center"/>
        </w:trPr>
        <w:tc>
          <w:tcPr>
            <w:tcW w:w="5000" w:type="pct"/>
            <w:gridSpan w:val="8"/>
            <w:shd w:val="clear" w:color="auto" w:fill="auto"/>
            <w:tcMar>
              <w:top w:w="8" w:type="dxa"/>
              <w:left w:w="8" w:type="dxa"/>
              <w:bottom w:w="0" w:type="dxa"/>
              <w:right w:w="8" w:type="dxa"/>
            </w:tcMar>
            <w:vAlign w:val="center"/>
          </w:tcPr>
          <w:p w14:paraId="431F23AE" w14:textId="77777777" w:rsidR="00783DB6" w:rsidRPr="00F46015" w:rsidRDefault="00783DB6">
            <w:pPr>
              <w:pStyle w:val="0-0"/>
              <w:rPr>
                <w:rFonts w:ascii="仿宋_GB2312" w:hAnsi="仿宋_GB2312" w:cs="仿宋_GB2312"/>
                <w:szCs w:val="21"/>
              </w:rPr>
            </w:pPr>
            <w:r w:rsidRPr="00F46015">
              <w:rPr>
                <w:rFonts w:hint="eastAsia"/>
              </w:rPr>
              <w:t>三、空间品质</w:t>
            </w:r>
          </w:p>
        </w:tc>
      </w:tr>
      <w:tr w:rsidR="00B47511" w:rsidRPr="00F46015" w14:paraId="24E5EBAC" w14:textId="77777777" w:rsidTr="00F46015">
        <w:trPr>
          <w:trHeight w:val="310"/>
          <w:jc w:val="center"/>
        </w:trPr>
        <w:tc>
          <w:tcPr>
            <w:tcW w:w="343" w:type="pct"/>
            <w:shd w:val="clear" w:color="auto" w:fill="auto"/>
            <w:tcMar>
              <w:top w:w="8" w:type="dxa"/>
              <w:left w:w="8" w:type="dxa"/>
              <w:bottom w:w="0" w:type="dxa"/>
              <w:right w:w="8" w:type="dxa"/>
            </w:tcMar>
            <w:vAlign w:val="center"/>
          </w:tcPr>
          <w:p w14:paraId="0A689265" w14:textId="77777777" w:rsidR="00B47511" w:rsidRPr="00F46015" w:rsidRDefault="006124DA">
            <w:pPr>
              <w:pStyle w:val="0-0"/>
            </w:pPr>
            <w:r w:rsidRPr="00F46015">
              <w:lastRenderedPageBreak/>
              <w:t>17</w:t>
            </w:r>
          </w:p>
        </w:tc>
        <w:tc>
          <w:tcPr>
            <w:tcW w:w="1562" w:type="pct"/>
            <w:gridSpan w:val="2"/>
            <w:shd w:val="clear" w:color="auto" w:fill="auto"/>
            <w:tcMar>
              <w:top w:w="8" w:type="dxa"/>
              <w:left w:w="8" w:type="dxa"/>
              <w:bottom w:w="0" w:type="dxa"/>
              <w:right w:w="8" w:type="dxa"/>
            </w:tcMar>
            <w:vAlign w:val="center"/>
          </w:tcPr>
          <w:p w14:paraId="68C4D00E" w14:textId="77777777" w:rsidR="00B47511" w:rsidRPr="00F46015" w:rsidRDefault="00774753">
            <w:pPr>
              <w:pStyle w:val="0-0"/>
            </w:pPr>
            <w:r w:rsidRPr="00F46015">
              <w:t>公园绿地、广场步行</w:t>
            </w:r>
            <w:r w:rsidRPr="00F46015">
              <w:t>5</w:t>
            </w:r>
            <w:r w:rsidRPr="00F46015">
              <w:t>分钟覆盖率（</w:t>
            </w:r>
            <w:r w:rsidRPr="00F46015">
              <w:t>%</w:t>
            </w:r>
            <w:r w:rsidRPr="00F46015">
              <w:t>）</w:t>
            </w:r>
          </w:p>
        </w:tc>
        <w:tc>
          <w:tcPr>
            <w:tcW w:w="654" w:type="pct"/>
            <w:shd w:val="clear" w:color="auto" w:fill="auto"/>
            <w:tcMar>
              <w:top w:w="8" w:type="dxa"/>
              <w:left w:w="8" w:type="dxa"/>
              <w:bottom w:w="0" w:type="dxa"/>
              <w:right w:w="8" w:type="dxa"/>
            </w:tcMar>
            <w:vAlign w:val="center"/>
          </w:tcPr>
          <w:p w14:paraId="616E9F19" w14:textId="77777777" w:rsidR="00B47511" w:rsidRPr="00F46015" w:rsidRDefault="00774753">
            <w:pPr>
              <w:pStyle w:val="0-0"/>
            </w:pPr>
            <w:r w:rsidRPr="00F46015">
              <w:t>80</w:t>
            </w:r>
          </w:p>
        </w:tc>
        <w:tc>
          <w:tcPr>
            <w:tcW w:w="769" w:type="pct"/>
            <w:shd w:val="clear" w:color="auto" w:fill="auto"/>
            <w:tcMar>
              <w:top w:w="8" w:type="dxa"/>
              <w:left w:w="8" w:type="dxa"/>
              <w:bottom w:w="0" w:type="dxa"/>
              <w:right w:w="8" w:type="dxa"/>
            </w:tcMar>
            <w:vAlign w:val="center"/>
          </w:tcPr>
          <w:p w14:paraId="6BDA5F24" w14:textId="77777777" w:rsidR="00B47511" w:rsidRPr="00F46015" w:rsidRDefault="00774753">
            <w:pPr>
              <w:pStyle w:val="0-0"/>
            </w:pPr>
            <w:r w:rsidRPr="00F46015">
              <w:rPr>
                <w:rFonts w:hint="eastAsia"/>
              </w:rPr>
              <w:t>≥</w:t>
            </w:r>
            <w:r w:rsidRPr="00F46015">
              <w:rPr>
                <w:rFonts w:hint="eastAsia"/>
              </w:rPr>
              <w:t>8</w:t>
            </w:r>
            <w:r w:rsidRPr="00F46015">
              <w:t>5</w:t>
            </w:r>
          </w:p>
        </w:tc>
        <w:tc>
          <w:tcPr>
            <w:tcW w:w="768" w:type="pct"/>
            <w:vAlign w:val="center"/>
          </w:tcPr>
          <w:p w14:paraId="3380D8D9" w14:textId="77777777" w:rsidR="00B47511" w:rsidRPr="00F46015" w:rsidRDefault="00774753">
            <w:pPr>
              <w:pStyle w:val="0-0"/>
            </w:pPr>
            <w:r w:rsidRPr="00F46015">
              <w:rPr>
                <w:rFonts w:hint="eastAsia"/>
              </w:rPr>
              <w:t>≥</w:t>
            </w:r>
            <w:r w:rsidRPr="00F46015">
              <w:rPr>
                <w:rFonts w:hint="eastAsia"/>
              </w:rPr>
              <w:t>90</w:t>
            </w:r>
          </w:p>
        </w:tc>
        <w:tc>
          <w:tcPr>
            <w:tcW w:w="510" w:type="pct"/>
            <w:vAlign w:val="center"/>
          </w:tcPr>
          <w:p w14:paraId="710BBE8B" w14:textId="77777777" w:rsidR="00B47511" w:rsidRPr="00F46015" w:rsidRDefault="00774753">
            <w:pPr>
              <w:pStyle w:val="0-0"/>
            </w:pPr>
            <w:r w:rsidRPr="00F46015">
              <w:t>约束性</w:t>
            </w:r>
          </w:p>
        </w:tc>
        <w:tc>
          <w:tcPr>
            <w:tcW w:w="394" w:type="pct"/>
            <w:vAlign w:val="center"/>
          </w:tcPr>
          <w:p w14:paraId="6A99BFCC" w14:textId="77777777" w:rsidR="00B47511" w:rsidRPr="00F46015" w:rsidRDefault="00774753">
            <w:pPr>
              <w:pStyle w:val="0-0"/>
            </w:pPr>
            <w:r w:rsidRPr="00F46015">
              <w:t>中心</w:t>
            </w:r>
          </w:p>
          <w:p w14:paraId="275FE521" w14:textId="77777777" w:rsidR="00B47511" w:rsidRPr="00F46015" w:rsidRDefault="00774753">
            <w:pPr>
              <w:pStyle w:val="0-0"/>
            </w:pPr>
            <w:r w:rsidRPr="00F46015">
              <w:t>城区</w:t>
            </w:r>
          </w:p>
        </w:tc>
      </w:tr>
      <w:tr w:rsidR="00B47511" w:rsidRPr="00F46015" w14:paraId="66E69B75" w14:textId="77777777" w:rsidTr="00F46015">
        <w:trPr>
          <w:trHeight w:val="460"/>
          <w:jc w:val="center"/>
        </w:trPr>
        <w:tc>
          <w:tcPr>
            <w:tcW w:w="343" w:type="pct"/>
            <w:vMerge w:val="restart"/>
            <w:shd w:val="clear" w:color="auto" w:fill="auto"/>
            <w:tcMar>
              <w:top w:w="8" w:type="dxa"/>
              <w:left w:w="8" w:type="dxa"/>
              <w:bottom w:w="0" w:type="dxa"/>
              <w:right w:w="8" w:type="dxa"/>
            </w:tcMar>
            <w:vAlign w:val="center"/>
          </w:tcPr>
          <w:p w14:paraId="238EE04E" w14:textId="77777777" w:rsidR="00B47511" w:rsidRPr="00F46015" w:rsidRDefault="006124DA">
            <w:pPr>
              <w:pStyle w:val="0-0"/>
            </w:pPr>
            <w:r w:rsidRPr="00F46015">
              <w:t>18</w:t>
            </w:r>
          </w:p>
        </w:tc>
        <w:tc>
          <w:tcPr>
            <w:tcW w:w="540" w:type="pct"/>
            <w:vMerge w:val="restart"/>
            <w:shd w:val="clear" w:color="auto" w:fill="auto"/>
            <w:tcMar>
              <w:top w:w="8" w:type="dxa"/>
              <w:left w:w="8" w:type="dxa"/>
              <w:bottom w:w="0" w:type="dxa"/>
              <w:right w:w="8" w:type="dxa"/>
            </w:tcMar>
            <w:vAlign w:val="center"/>
          </w:tcPr>
          <w:p w14:paraId="3B3FDA5E" w14:textId="77777777" w:rsidR="00B47511" w:rsidRPr="00F46015" w:rsidRDefault="00227147">
            <w:pPr>
              <w:pStyle w:val="0-0"/>
            </w:pPr>
            <w:r w:rsidRPr="00F46015">
              <w:rPr>
                <w:rFonts w:hint="eastAsia"/>
              </w:rPr>
              <w:t>卫生、养老、教育、文化、体育等</w:t>
            </w:r>
            <w:r w:rsidR="00774753" w:rsidRPr="00F46015">
              <w:rPr>
                <w:rFonts w:hint="eastAsia"/>
              </w:rPr>
              <w:t>社区公共服务设施</w:t>
            </w:r>
            <w:r w:rsidR="00774753" w:rsidRPr="00F46015">
              <w:rPr>
                <w:rFonts w:hint="eastAsia"/>
              </w:rPr>
              <w:t>1</w:t>
            </w:r>
            <w:r w:rsidR="00774753" w:rsidRPr="00F46015">
              <w:t>5</w:t>
            </w:r>
            <w:r w:rsidR="00774753" w:rsidRPr="00F46015">
              <w:rPr>
                <w:rFonts w:hint="eastAsia"/>
              </w:rPr>
              <w:t>分钟覆盖率</w:t>
            </w:r>
          </w:p>
        </w:tc>
        <w:tc>
          <w:tcPr>
            <w:tcW w:w="1022" w:type="pct"/>
            <w:shd w:val="clear" w:color="auto" w:fill="auto"/>
            <w:vAlign w:val="center"/>
          </w:tcPr>
          <w:p w14:paraId="1BA90D4F" w14:textId="77777777" w:rsidR="00B47511" w:rsidRPr="00F46015" w:rsidRDefault="00774753">
            <w:pPr>
              <w:pStyle w:val="0-0"/>
            </w:pPr>
            <w:r w:rsidRPr="00F46015">
              <w:t>体育设施步行</w:t>
            </w:r>
            <w:r w:rsidRPr="00F46015">
              <w:t>15</w:t>
            </w:r>
            <w:r w:rsidRPr="00F46015">
              <w:t>分钟覆盖率（</w:t>
            </w:r>
            <w:r w:rsidRPr="00F46015">
              <w:t>%</w:t>
            </w:r>
            <w:r w:rsidRPr="00F46015">
              <w:t>）</w:t>
            </w:r>
          </w:p>
        </w:tc>
        <w:tc>
          <w:tcPr>
            <w:tcW w:w="654" w:type="pct"/>
            <w:shd w:val="clear" w:color="auto" w:fill="auto"/>
            <w:tcMar>
              <w:top w:w="8" w:type="dxa"/>
              <w:left w:w="8" w:type="dxa"/>
              <w:bottom w:w="0" w:type="dxa"/>
              <w:right w:w="8" w:type="dxa"/>
            </w:tcMar>
            <w:vAlign w:val="center"/>
          </w:tcPr>
          <w:p w14:paraId="3F705C47" w14:textId="77777777" w:rsidR="00B47511" w:rsidRPr="00F46015" w:rsidRDefault="00774753">
            <w:pPr>
              <w:pStyle w:val="0-0"/>
            </w:pPr>
            <w:r w:rsidRPr="00F46015">
              <w:rPr>
                <w:rFonts w:hint="eastAsia"/>
              </w:rPr>
              <w:t>3</w:t>
            </w:r>
            <w:r w:rsidRPr="00F46015">
              <w:t>0</w:t>
            </w:r>
          </w:p>
        </w:tc>
        <w:tc>
          <w:tcPr>
            <w:tcW w:w="769" w:type="pct"/>
            <w:shd w:val="clear" w:color="auto" w:fill="auto"/>
            <w:tcMar>
              <w:top w:w="8" w:type="dxa"/>
              <w:left w:w="8" w:type="dxa"/>
              <w:bottom w:w="0" w:type="dxa"/>
              <w:right w:w="8" w:type="dxa"/>
            </w:tcMar>
            <w:vAlign w:val="center"/>
          </w:tcPr>
          <w:p w14:paraId="5490DBB2" w14:textId="77777777" w:rsidR="00B47511" w:rsidRPr="00F46015" w:rsidRDefault="00774753">
            <w:pPr>
              <w:pStyle w:val="0-0"/>
            </w:pPr>
            <w:r w:rsidRPr="00F46015">
              <w:rPr>
                <w:rFonts w:hint="eastAsia"/>
              </w:rPr>
              <w:t>≥</w:t>
            </w:r>
            <w:r w:rsidRPr="00F46015">
              <w:rPr>
                <w:rFonts w:ascii="仿宋_GB2312" w:hAnsi="仿宋_GB2312" w:cs="仿宋_GB2312" w:hint="eastAsia"/>
                <w:szCs w:val="21"/>
              </w:rPr>
              <w:t>95</w:t>
            </w:r>
          </w:p>
        </w:tc>
        <w:tc>
          <w:tcPr>
            <w:tcW w:w="768" w:type="pct"/>
            <w:vAlign w:val="center"/>
          </w:tcPr>
          <w:p w14:paraId="54491594" w14:textId="77777777" w:rsidR="00B47511" w:rsidRPr="00F46015" w:rsidRDefault="00774753">
            <w:pPr>
              <w:pStyle w:val="0-0"/>
            </w:pPr>
            <w:r w:rsidRPr="00F46015">
              <w:t>100</w:t>
            </w:r>
          </w:p>
        </w:tc>
        <w:tc>
          <w:tcPr>
            <w:tcW w:w="510" w:type="pct"/>
            <w:vAlign w:val="center"/>
          </w:tcPr>
          <w:p w14:paraId="12CDA769" w14:textId="77777777" w:rsidR="00B47511" w:rsidRPr="00F46015" w:rsidRDefault="00774753">
            <w:pPr>
              <w:pStyle w:val="0-0"/>
            </w:pPr>
            <w:r w:rsidRPr="00F46015">
              <w:t>预期性</w:t>
            </w:r>
          </w:p>
        </w:tc>
        <w:tc>
          <w:tcPr>
            <w:tcW w:w="394" w:type="pct"/>
            <w:vAlign w:val="center"/>
          </w:tcPr>
          <w:p w14:paraId="769C160C" w14:textId="77777777" w:rsidR="00B47511" w:rsidRPr="00F46015" w:rsidRDefault="00774753">
            <w:pPr>
              <w:pStyle w:val="0-0"/>
            </w:pPr>
            <w:r w:rsidRPr="00F46015">
              <w:t>中心</w:t>
            </w:r>
          </w:p>
          <w:p w14:paraId="5D06BF52" w14:textId="77777777" w:rsidR="00B47511" w:rsidRPr="00F46015" w:rsidRDefault="00774753">
            <w:pPr>
              <w:pStyle w:val="0-0"/>
            </w:pPr>
            <w:r w:rsidRPr="00F46015">
              <w:t>城区</w:t>
            </w:r>
          </w:p>
        </w:tc>
      </w:tr>
      <w:tr w:rsidR="00B47511" w:rsidRPr="00F46015" w14:paraId="6CE8B7AC" w14:textId="77777777" w:rsidTr="00F46015">
        <w:trPr>
          <w:trHeight w:val="460"/>
          <w:jc w:val="center"/>
        </w:trPr>
        <w:tc>
          <w:tcPr>
            <w:tcW w:w="343" w:type="pct"/>
            <w:vMerge/>
            <w:shd w:val="clear" w:color="auto" w:fill="auto"/>
            <w:tcMar>
              <w:top w:w="8" w:type="dxa"/>
              <w:left w:w="8" w:type="dxa"/>
              <w:bottom w:w="0" w:type="dxa"/>
              <w:right w:w="8" w:type="dxa"/>
            </w:tcMar>
            <w:vAlign w:val="center"/>
          </w:tcPr>
          <w:p w14:paraId="37E6BC35" w14:textId="77777777" w:rsidR="00B47511" w:rsidRPr="00F46015" w:rsidRDefault="00B47511">
            <w:pPr>
              <w:pStyle w:val="0-0"/>
            </w:pPr>
          </w:p>
        </w:tc>
        <w:tc>
          <w:tcPr>
            <w:tcW w:w="540" w:type="pct"/>
            <w:vMerge/>
            <w:shd w:val="clear" w:color="auto" w:fill="auto"/>
            <w:tcMar>
              <w:top w:w="8" w:type="dxa"/>
              <w:left w:w="8" w:type="dxa"/>
              <w:bottom w:w="0" w:type="dxa"/>
              <w:right w:w="8" w:type="dxa"/>
            </w:tcMar>
            <w:vAlign w:val="center"/>
          </w:tcPr>
          <w:p w14:paraId="29CF1BE4" w14:textId="77777777" w:rsidR="00B47511" w:rsidRPr="00F46015" w:rsidRDefault="00B47511">
            <w:pPr>
              <w:pStyle w:val="0-0"/>
            </w:pPr>
          </w:p>
        </w:tc>
        <w:tc>
          <w:tcPr>
            <w:tcW w:w="1022" w:type="pct"/>
            <w:shd w:val="clear" w:color="auto" w:fill="auto"/>
            <w:vAlign w:val="center"/>
          </w:tcPr>
          <w:p w14:paraId="096DBD1E" w14:textId="77777777" w:rsidR="00B47511" w:rsidRPr="00F46015" w:rsidRDefault="00774753">
            <w:pPr>
              <w:pStyle w:val="0-0"/>
            </w:pPr>
            <w:r w:rsidRPr="00F46015">
              <w:rPr>
                <w:rFonts w:hint="eastAsia"/>
              </w:rPr>
              <w:t>文化</w:t>
            </w:r>
            <w:r w:rsidRPr="00F46015">
              <w:t>设施步行</w:t>
            </w:r>
            <w:r w:rsidRPr="00F46015">
              <w:t>15</w:t>
            </w:r>
            <w:r w:rsidRPr="00F46015">
              <w:t>分钟覆盖率（</w:t>
            </w:r>
            <w:r w:rsidRPr="00F46015">
              <w:t>%</w:t>
            </w:r>
            <w:r w:rsidRPr="00F46015">
              <w:t>）</w:t>
            </w:r>
          </w:p>
        </w:tc>
        <w:tc>
          <w:tcPr>
            <w:tcW w:w="654" w:type="pct"/>
            <w:shd w:val="clear" w:color="auto" w:fill="auto"/>
            <w:tcMar>
              <w:top w:w="8" w:type="dxa"/>
              <w:left w:w="8" w:type="dxa"/>
              <w:bottom w:w="0" w:type="dxa"/>
              <w:right w:w="8" w:type="dxa"/>
            </w:tcMar>
            <w:vAlign w:val="center"/>
          </w:tcPr>
          <w:p w14:paraId="51FCDFB8" w14:textId="77777777" w:rsidR="00B47511" w:rsidRPr="00F46015" w:rsidRDefault="00774753">
            <w:pPr>
              <w:pStyle w:val="0-0"/>
            </w:pPr>
            <w:r w:rsidRPr="00F46015">
              <w:rPr>
                <w:rFonts w:hint="eastAsia"/>
              </w:rPr>
              <w:t>3</w:t>
            </w:r>
            <w:r w:rsidRPr="00F46015">
              <w:t>0</w:t>
            </w:r>
          </w:p>
        </w:tc>
        <w:tc>
          <w:tcPr>
            <w:tcW w:w="769" w:type="pct"/>
            <w:shd w:val="clear" w:color="auto" w:fill="auto"/>
            <w:tcMar>
              <w:top w:w="8" w:type="dxa"/>
              <w:left w:w="8" w:type="dxa"/>
              <w:bottom w:w="0" w:type="dxa"/>
              <w:right w:w="8" w:type="dxa"/>
            </w:tcMar>
            <w:vAlign w:val="center"/>
          </w:tcPr>
          <w:p w14:paraId="6D1F7C0B" w14:textId="77777777" w:rsidR="00B47511" w:rsidRPr="00F46015" w:rsidRDefault="00774753">
            <w:pPr>
              <w:pStyle w:val="0-0"/>
            </w:pPr>
            <w:r w:rsidRPr="00F46015">
              <w:rPr>
                <w:rFonts w:hint="eastAsia"/>
              </w:rPr>
              <w:t>≥</w:t>
            </w:r>
            <w:r w:rsidRPr="00F46015">
              <w:rPr>
                <w:rFonts w:ascii="仿宋_GB2312" w:hAnsi="仿宋_GB2312" w:cs="仿宋_GB2312" w:hint="eastAsia"/>
                <w:szCs w:val="21"/>
              </w:rPr>
              <w:t>95</w:t>
            </w:r>
          </w:p>
        </w:tc>
        <w:tc>
          <w:tcPr>
            <w:tcW w:w="768" w:type="pct"/>
            <w:vAlign w:val="center"/>
          </w:tcPr>
          <w:p w14:paraId="6BE6A8E8" w14:textId="77777777" w:rsidR="00B47511" w:rsidRPr="00F46015" w:rsidRDefault="00774753">
            <w:pPr>
              <w:pStyle w:val="0-0"/>
            </w:pPr>
            <w:r w:rsidRPr="00F46015">
              <w:t>100</w:t>
            </w:r>
          </w:p>
        </w:tc>
        <w:tc>
          <w:tcPr>
            <w:tcW w:w="510" w:type="pct"/>
            <w:vAlign w:val="center"/>
          </w:tcPr>
          <w:p w14:paraId="0AEAB050" w14:textId="77777777" w:rsidR="00B47511" w:rsidRPr="00F46015" w:rsidRDefault="00774753">
            <w:pPr>
              <w:pStyle w:val="0-0"/>
            </w:pPr>
            <w:r w:rsidRPr="00F46015">
              <w:t>预期性</w:t>
            </w:r>
          </w:p>
        </w:tc>
        <w:tc>
          <w:tcPr>
            <w:tcW w:w="394" w:type="pct"/>
            <w:vAlign w:val="center"/>
          </w:tcPr>
          <w:p w14:paraId="687AB36B" w14:textId="77777777" w:rsidR="00B47511" w:rsidRPr="00F46015" w:rsidRDefault="00774753">
            <w:pPr>
              <w:pStyle w:val="0-0"/>
            </w:pPr>
            <w:r w:rsidRPr="00F46015">
              <w:t>中心</w:t>
            </w:r>
          </w:p>
          <w:p w14:paraId="4641FF37" w14:textId="77777777" w:rsidR="00B47511" w:rsidRPr="00F46015" w:rsidRDefault="00774753">
            <w:pPr>
              <w:pStyle w:val="0-0"/>
            </w:pPr>
            <w:r w:rsidRPr="00F46015">
              <w:t>城区</w:t>
            </w:r>
          </w:p>
        </w:tc>
      </w:tr>
      <w:tr w:rsidR="00B47511" w:rsidRPr="00F46015" w14:paraId="0DB0A6B7" w14:textId="77777777" w:rsidTr="00F46015">
        <w:trPr>
          <w:trHeight w:val="460"/>
          <w:jc w:val="center"/>
        </w:trPr>
        <w:tc>
          <w:tcPr>
            <w:tcW w:w="343" w:type="pct"/>
            <w:vMerge/>
            <w:shd w:val="clear" w:color="auto" w:fill="auto"/>
            <w:tcMar>
              <w:top w:w="8" w:type="dxa"/>
              <w:left w:w="8" w:type="dxa"/>
              <w:bottom w:w="0" w:type="dxa"/>
              <w:right w:w="8" w:type="dxa"/>
            </w:tcMar>
            <w:vAlign w:val="center"/>
          </w:tcPr>
          <w:p w14:paraId="36DB2165" w14:textId="77777777" w:rsidR="00B47511" w:rsidRPr="00F46015" w:rsidRDefault="00B47511">
            <w:pPr>
              <w:pStyle w:val="0-0"/>
            </w:pPr>
          </w:p>
        </w:tc>
        <w:tc>
          <w:tcPr>
            <w:tcW w:w="540" w:type="pct"/>
            <w:vMerge/>
            <w:shd w:val="clear" w:color="auto" w:fill="auto"/>
            <w:tcMar>
              <w:top w:w="8" w:type="dxa"/>
              <w:left w:w="8" w:type="dxa"/>
              <w:bottom w:w="0" w:type="dxa"/>
              <w:right w:w="8" w:type="dxa"/>
            </w:tcMar>
            <w:vAlign w:val="center"/>
          </w:tcPr>
          <w:p w14:paraId="0F9CE65A" w14:textId="77777777" w:rsidR="00B47511" w:rsidRPr="00F46015" w:rsidRDefault="00B47511">
            <w:pPr>
              <w:pStyle w:val="0-0"/>
            </w:pPr>
          </w:p>
        </w:tc>
        <w:tc>
          <w:tcPr>
            <w:tcW w:w="1022" w:type="pct"/>
            <w:shd w:val="clear" w:color="auto" w:fill="auto"/>
            <w:vAlign w:val="center"/>
          </w:tcPr>
          <w:p w14:paraId="113DC930" w14:textId="77777777" w:rsidR="00B47511" w:rsidRPr="00F46015" w:rsidRDefault="00774753">
            <w:pPr>
              <w:pStyle w:val="0-0"/>
            </w:pPr>
            <w:r w:rsidRPr="00F46015">
              <w:rPr>
                <w:rFonts w:hint="eastAsia"/>
              </w:rPr>
              <w:t>教育</w:t>
            </w:r>
            <w:r w:rsidRPr="00F46015">
              <w:t>设施步行</w:t>
            </w:r>
            <w:r w:rsidRPr="00F46015">
              <w:t>15</w:t>
            </w:r>
            <w:r w:rsidRPr="00F46015">
              <w:t>分钟覆盖率（</w:t>
            </w:r>
            <w:r w:rsidRPr="00F46015">
              <w:t>%</w:t>
            </w:r>
            <w:r w:rsidRPr="00F46015">
              <w:t>）</w:t>
            </w:r>
          </w:p>
        </w:tc>
        <w:tc>
          <w:tcPr>
            <w:tcW w:w="654" w:type="pct"/>
            <w:shd w:val="clear" w:color="auto" w:fill="auto"/>
            <w:tcMar>
              <w:top w:w="8" w:type="dxa"/>
              <w:left w:w="8" w:type="dxa"/>
              <w:bottom w:w="0" w:type="dxa"/>
              <w:right w:w="8" w:type="dxa"/>
            </w:tcMar>
            <w:vAlign w:val="center"/>
          </w:tcPr>
          <w:p w14:paraId="0A5BFCA6" w14:textId="77777777" w:rsidR="00B47511" w:rsidRPr="00F46015" w:rsidRDefault="00774753">
            <w:pPr>
              <w:pStyle w:val="0-0"/>
            </w:pPr>
            <w:r w:rsidRPr="00F46015">
              <w:t>95</w:t>
            </w:r>
          </w:p>
        </w:tc>
        <w:tc>
          <w:tcPr>
            <w:tcW w:w="769" w:type="pct"/>
            <w:shd w:val="clear" w:color="auto" w:fill="auto"/>
            <w:tcMar>
              <w:top w:w="8" w:type="dxa"/>
              <w:left w:w="8" w:type="dxa"/>
              <w:bottom w:w="0" w:type="dxa"/>
              <w:right w:w="8" w:type="dxa"/>
            </w:tcMar>
            <w:vAlign w:val="center"/>
          </w:tcPr>
          <w:p w14:paraId="05F8275A" w14:textId="77777777" w:rsidR="00B47511" w:rsidRPr="00F46015" w:rsidRDefault="00774753">
            <w:pPr>
              <w:pStyle w:val="0-0"/>
            </w:pPr>
            <w:r w:rsidRPr="00F46015">
              <w:rPr>
                <w:rFonts w:hint="eastAsia"/>
              </w:rPr>
              <w:t>≥</w:t>
            </w:r>
            <w:r w:rsidRPr="00F46015">
              <w:rPr>
                <w:rFonts w:ascii="仿宋_GB2312" w:hAnsi="仿宋_GB2312" w:cs="仿宋_GB2312" w:hint="eastAsia"/>
                <w:szCs w:val="21"/>
              </w:rPr>
              <w:t>95</w:t>
            </w:r>
          </w:p>
        </w:tc>
        <w:tc>
          <w:tcPr>
            <w:tcW w:w="768" w:type="pct"/>
            <w:vAlign w:val="center"/>
          </w:tcPr>
          <w:p w14:paraId="1C0A6045" w14:textId="77777777" w:rsidR="00B47511" w:rsidRPr="00F46015" w:rsidRDefault="00774753">
            <w:pPr>
              <w:pStyle w:val="0-0"/>
            </w:pPr>
            <w:r w:rsidRPr="00F46015">
              <w:t>100</w:t>
            </w:r>
          </w:p>
        </w:tc>
        <w:tc>
          <w:tcPr>
            <w:tcW w:w="510" w:type="pct"/>
            <w:vAlign w:val="center"/>
          </w:tcPr>
          <w:p w14:paraId="551BEFDC" w14:textId="77777777" w:rsidR="00B47511" w:rsidRPr="00F46015" w:rsidRDefault="00774753">
            <w:pPr>
              <w:pStyle w:val="0-0"/>
            </w:pPr>
            <w:r w:rsidRPr="00F46015">
              <w:t>预期性</w:t>
            </w:r>
          </w:p>
        </w:tc>
        <w:tc>
          <w:tcPr>
            <w:tcW w:w="394" w:type="pct"/>
            <w:vAlign w:val="center"/>
          </w:tcPr>
          <w:p w14:paraId="2BCDBEFD" w14:textId="77777777" w:rsidR="00B47511" w:rsidRPr="00F46015" w:rsidRDefault="00774753">
            <w:pPr>
              <w:pStyle w:val="0-0"/>
            </w:pPr>
            <w:r w:rsidRPr="00F46015">
              <w:t>中心</w:t>
            </w:r>
          </w:p>
          <w:p w14:paraId="0F24B140" w14:textId="77777777" w:rsidR="00B47511" w:rsidRPr="00F46015" w:rsidRDefault="00774753">
            <w:pPr>
              <w:pStyle w:val="0-0"/>
            </w:pPr>
            <w:r w:rsidRPr="00F46015">
              <w:t>城区</w:t>
            </w:r>
          </w:p>
        </w:tc>
      </w:tr>
      <w:tr w:rsidR="00B47511" w:rsidRPr="00F46015" w14:paraId="0F0AE044" w14:textId="77777777" w:rsidTr="00F46015">
        <w:trPr>
          <w:trHeight w:val="460"/>
          <w:jc w:val="center"/>
        </w:trPr>
        <w:tc>
          <w:tcPr>
            <w:tcW w:w="343" w:type="pct"/>
            <w:vMerge/>
            <w:shd w:val="clear" w:color="auto" w:fill="auto"/>
            <w:tcMar>
              <w:top w:w="8" w:type="dxa"/>
              <w:left w:w="8" w:type="dxa"/>
              <w:bottom w:w="0" w:type="dxa"/>
              <w:right w:w="8" w:type="dxa"/>
            </w:tcMar>
            <w:vAlign w:val="center"/>
          </w:tcPr>
          <w:p w14:paraId="4CF87260" w14:textId="77777777" w:rsidR="00B47511" w:rsidRPr="00F46015" w:rsidRDefault="00B47511">
            <w:pPr>
              <w:pStyle w:val="0-0"/>
            </w:pPr>
          </w:p>
        </w:tc>
        <w:tc>
          <w:tcPr>
            <w:tcW w:w="540" w:type="pct"/>
            <w:vMerge/>
            <w:shd w:val="clear" w:color="auto" w:fill="auto"/>
            <w:tcMar>
              <w:top w:w="8" w:type="dxa"/>
              <w:left w:w="8" w:type="dxa"/>
              <w:bottom w:w="0" w:type="dxa"/>
              <w:right w:w="8" w:type="dxa"/>
            </w:tcMar>
            <w:vAlign w:val="center"/>
          </w:tcPr>
          <w:p w14:paraId="7248BA0B" w14:textId="77777777" w:rsidR="00B47511" w:rsidRPr="00F46015" w:rsidRDefault="00B47511">
            <w:pPr>
              <w:pStyle w:val="0-0"/>
            </w:pPr>
          </w:p>
        </w:tc>
        <w:tc>
          <w:tcPr>
            <w:tcW w:w="1022" w:type="pct"/>
            <w:shd w:val="clear" w:color="auto" w:fill="auto"/>
            <w:vAlign w:val="center"/>
          </w:tcPr>
          <w:p w14:paraId="6B162AC9" w14:textId="77777777" w:rsidR="00B47511" w:rsidRPr="00F46015" w:rsidRDefault="00774753">
            <w:pPr>
              <w:pStyle w:val="0-0"/>
            </w:pPr>
            <w:r w:rsidRPr="00F46015">
              <w:rPr>
                <w:rFonts w:hint="eastAsia"/>
              </w:rPr>
              <w:t>卫生</w:t>
            </w:r>
            <w:r w:rsidRPr="00F46015">
              <w:t>设施步行</w:t>
            </w:r>
            <w:r w:rsidRPr="00F46015">
              <w:t>15</w:t>
            </w:r>
            <w:r w:rsidRPr="00F46015">
              <w:t>分钟覆盖率（</w:t>
            </w:r>
            <w:r w:rsidRPr="00F46015">
              <w:t>%</w:t>
            </w:r>
            <w:r w:rsidRPr="00F46015">
              <w:t>）</w:t>
            </w:r>
          </w:p>
        </w:tc>
        <w:tc>
          <w:tcPr>
            <w:tcW w:w="654" w:type="pct"/>
            <w:shd w:val="clear" w:color="auto" w:fill="auto"/>
            <w:tcMar>
              <w:top w:w="8" w:type="dxa"/>
              <w:left w:w="8" w:type="dxa"/>
              <w:bottom w:w="0" w:type="dxa"/>
              <w:right w:w="8" w:type="dxa"/>
            </w:tcMar>
            <w:vAlign w:val="center"/>
          </w:tcPr>
          <w:p w14:paraId="4C744559" w14:textId="77777777" w:rsidR="00B47511" w:rsidRPr="00F46015" w:rsidRDefault="00774753">
            <w:pPr>
              <w:pStyle w:val="0-0"/>
            </w:pPr>
            <w:r w:rsidRPr="00F46015">
              <w:rPr>
                <w:rFonts w:hint="eastAsia"/>
              </w:rPr>
              <w:t>9</w:t>
            </w:r>
            <w:r w:rsidRPr="00F46015">
              <w:t>5</w:t>
            </w:r>
          </w:p>
        </w:tc>
        <w:tc>
          <w:tcPr>
            <w:tcW w:w="769" w:type="pct"/>
            <w:shd w:val="clear" w:color="auto" w:fill="auto"/>
            <w:tcMar>
              <w:top w:w="8" w:type="dxa"/>
              <w:left w:w="8" w:type="dxa"/>
              <w:bottom w:w="0" w:type="dxa"/>
              <w:right w:w="8" w:type="dxa"/>
            </w:tcMar>
            <w:vAlign w:val="center"/>
          </w:tcPr>
          <w:p w14:paraId="23954991" w14:textId="77777777" w:rsidR="00B47511" w:rsidRPr="00F46015" w:rsidRDefault="00774753">
            <w:pPr>
              <w:pStyle w:val="0-0"/>
            </w:pPr>
            <w:r w:rsidRPr="00F46015">
              <w:rPr>
                <w:rFonts w:hint="eastAsia"/>
              </w:rPr>
              <w:t>≥</w:t>
            </w:r>
            <w:r w:rsidRPr="00F46015">
              <w:rPr>
                <w:rFonts w:ascii="仿宋_GB2312" w:hAnsi="仿宋_GB2312" w:cs="仿宋_GB2312" w:hint="eastAsia"/>
                <w:szCs w:val="21"/>
              </w:rPr>
              <w:t>95</w:t>
            </w:r>
          </w:p>
        </w:tc>
        <w:tc>
          <w:tcPr>
            <w:tcW w:w="768" w:type="pct"/>
            <w:vAlign w:val="center"/>
          </w:tcPr>
          <w:p w14:paraId="3133F82C" w14:textId="77777777" w:rsidR="00B47511" w:rsidRPr="00F46015" w:rsidRDefault="00774753">
            <w:pPr>
              <w:pStyle w:val="0-0"/>
            </w:pPr>
            <w:r w:rsidRPr="00F46015">
              <w:t>100</w:t>
            </w:r>
          </w:p>
        </w:tc>
        <w:tc>
          <w:tcPr>
            <w:tcW w:w="510" w:type="pct"/>
            <w:vAlign w:val="center"/>
          </w:tcPr>
          <w:p w14:paraId="31C4882D" w14:textId="77777777" w:rsidR="00B47511" w:rsidRPr="00F46015" w:rsidRDefault="00774753">
            <w:pPr>
              <w:pStyle w:val="0-0"/>
            </w:pPr>
            <w:r w:rsidRPr="00F46015">
              <w:t>预期性</w:t>
            </w:r>
          </w:p>
        </w:tc>
        <w:tc>
          <w:tcPr>
            <w:tcW w:w="394" w:type="pct"/>
            <w:vAlign w:val="center"/>
          </w:tcPr>
          <w:p w14:paraId="5BA8F82B" w14:textId="77777777" w:rsidR="00B47511" w:rsidRPr="00F46015" w:rsidRDefault="00774753">
            <w:pPr>
              <w:pStyle w:val="0-0"/>
            </w:pPr>
            <w:r w:rsidRPr="00F46015">
              <w:t>中心</w:t>
            </w:r>
          </w:p>
          <w:p w14:paraId="7C4570F2" w14:textId="77777777" w:rsidR="00B47511" w:rsidRPr="00F46015" w:rsidRDefault="00774753">
            <w:pPr>
              <w:pStyle w:val="0-0"/>
            </w:pPr>
            <w:r w:rsidRPr="00F46015">
              <w:t>城区</w:t>
            </w:r>
          </w:p>
        </w:tc>
      </w:tr>
      <w:tr w:rsidR="00B47511" w:rsidRPr="00F46015" w14:paraId="7A1965C2" w14:textId="77777777" w:rsidTr="00F46015">
        <w:trPr>
          <w:trHeight w:val="460"/>
          <w:jc w:val="center"/>
        </w:trPr>
        <w:tc>
          <w:tcPr>
            <w:tcW w:w="343" w:type="pct"/>
            <w:vMerge/>
            <w:shd w:val="clear" w:color="auto" w:fill="auto"/>
            <w:tcMar>
              <w:top w:w="8" w:type="dxa"/>
              <w:left w:w="8" w:type="dxa"/>
              <w:bottom w:w="0" w:type="dxa"/>
              <w:right w:w="8" w:type="dxa"/>
            </w:tcMar>
            <w:vAlign w:val="center"/>
          </w:tcPr>
          <w:p w14:paraId="2F4A36FE" w14:textId="77777777" w:rsidR="00B47511" w:rsidRPr="00F46015" w:rsidRDefault="00B47511">
            <w:pPr>
              <w:pStyle w:val="0-0"/>
            </w:pPr>
          </w:p>
        </w:tc>
        <w:tc>
          <w:tcPr>
            <w:tcW w:w="540" w:type="pct"/>
            <w:vMerge/>
            <w:shd w:val="clear" w:color="auto" w:fill="auto"/>
            <w:tcMar>
              <w:top w:w="8" w:type="dxa"/>
              <w:left w:w="8" w:type="dxa"/>
              <w:bottom w:w="0" w:type="dxa"/>
              <w:right w:w="8" w:type="dxa"/>
            </w:tcMar>
            <w:vAlign w:val="center"/>
          </w:tcPr>
          <w:p w14:paraId="4D2C8125" w14:textId="77777777" w:rsidR="00B47511" w:rsidRPr="00F46015" w:rsidRDefault="00B47511">
            <w:pPr>
              <w:pStyle w:val="0-0"/>
            </w:pPr>
          </w:p>
        </w:tc>
        <w:tc>
          <w:tcPr>
            <w:tcW w:w="1022" w:type="pct"/>
            <w:shd w:val="clear" w:color="auto" w:fill="auto"/>
            <w:vAlign w:val="center"/>
          </w:tcPr>
          <w:p w14:paraId="3F633E3C" w14:textId="77777777" w:rsidR="00B47511" w:rsidRPr="00F46015" w:rsidRDefault="00774753">
            <w:pPr>
              <w:pStyle w:val="0-0"/>
            </w:pPr>
            <w:r w:rsidRPr="00F46015">
              <w:rPr>
                <w:rFonts w:hint="eastAsia"/>
              </w:rPr>
              <w:t>养老</w:t>
            </w:r>
            <w:r w:rsidRPr="00F46015">
              <w:t>设施步行</w:t>
            </w:r>
            <w:r w:rsidRPr="00F46015">
              <w:t>15</w:t>
            </w:r>
            <w:r w:rsidRPr="00F46015">
              <w:t>分钟覆盖率（</w:t>
            </w:r>
            <w:r w:rsidRPr="00F46015">
              <w:t>%</w:t>
            </w:r>
            <w:r w:rsidRPr="00F46015">
              <w:t>）</w:t>
            </w:r>
          </w:p>
        </w:tc>
        <w:tc>
          <w:tcPr>
            <w:tcW w:w="654" w:type="pct"/>
            <w:shd w:val="clear" w:color="auto" w:fill="auto"/>
            <w:tcMar>
              <w:top w:w="8" w:type="dxa"/>
              <w:left w:w="8" w:type="dxa"/>
              <w:bottom w:w="0" w:type="dxa"/>
              <w:right w:w="8" w:type="dxa"/>
            </w:tcMar>
            <w:vAlign w:val="center"/>
          </w:tcPr>
          <w:p w14:paraId="5D575CCF" w14:textId="77777777" w:rsidR="00B47511" w:rsidRPr="00F46015" w:rsidRDefault="00774753">
            <w:pPr>
              <w:pStyle w:val="0-0"/>
            </w:pPr>
            <w:r w:rsidRPr="00F46015">
              <w:rPr>
                <w:rFonts w:hint="eastAsia"/>
              </w:rPr>
              <w:t>3</w:t>
            </w:r>
            <w:r w:rsidRPr="00F46015">
              <w:t>0</w:t>
            </w:r>
          </w:p>
        </w:tc>
        <w:tc>
          <w:tcPr>
            <w:tcW w:w="769" w:type="pct"/>
            <w:shd w:val="clear" w:color="auto" w:fill="auto"/>
            <w:tcMar>
              <w:top w:w="8" w:type="dxa"/>
              <w:left w:w="8" w:type="dxa"/>
              <w:bottom w:w="0" w:type="dxa"/>
              <w:right w:w="8" w:type="dxa"/>
            </w:tcMar>
            <w:vAlign w:val="center"/>
          </w:tcPr>
          <w:p w14:paraId="7B90694E" w14:textId="77777777" w:rsidR="00B47511" w:rsidRPr="00F46015" w:rsidRDefault="00774753">
            <w:pPr>
              <w:pStyle w:val="0-0"/>
            </w:pPr>
            <w:r w:rsidRPr="00F46015">
              <w:rPr>
                <w:rFonts w:hint="eastAsia"/>
              </w:rPr>
              <w:t>≥</w:t>
            </w:r>
            <w:r w:rsidRPr="00F46015">
              <w:rPr>
                <w:rFonts w:ascii="仿宋_GB2312" w:hAnsi="仿宋_GB2312" w:cs="仿宋_GB2312" w:hint="eastAsia"/>
                <w:szCs w:val="21"/>
              </w:rPr>
              <w:t>95</w:t>
            </w:r>
          </w:p>
        </w:tc>
        <w:tc>
          <w:tcPr>
            <w:tcW w:w="768" w:type="pct"/>
            <w:vAlign w:val="center"/>
          </w:tcPr>
          <w:p w14:paraId="6E24DC0E" w14:textId="77777777" w:rsidR="00B47511" w:rsidRPr="00F46015" w:rsidRDefault="00774753">
            <w:pPr>
              <w:pStyle w:val="0-0"/>
            </w:pPr>
            <w:r w:rsidRPr="00F46015">
              <w:t>100</w:t>
            </w:r>
          </w:p>
        </w:tc>
        <w:tc>
          <w:tcPr>
            <w:tcW w:w="510" w:type="pct"/>
            <w:vAlign w:val="center"/>
          </w:tcPr>
          <w:p w14:paraId="171AF5B5" w14:textId="77777777" w:rsidR="00B47511" w:rsidRPr="00F46015" w:rsidRDefault="00774753">
            <w:pPr>
              <w:pStyle w:val="0-0"/>
            </w:pPr>
            <w:r w:rsidRPr="00F46015">
              <w:t>预期性</w:t>
            </w:r>
          </w:p>
        </w:tc>
        <w:tc>
          <w:tcPr>
            <w:tcW w:w="394" w:type="pct"/>
            <w:vAlign w:val="center"/>
          </w:tcPr>
          <w:p w14:paraId="0050D489" w14:textId="77777777" w:rsidR="00B47511" w:rsidRPr="00F46015" w:rsidRDefault="00774753">
            <w:pPr>
              <w:pStyle w:val="0-0"/>
            </w:pPr>
            <w:r w:rsidRPr="00F46015">
              <w:t>中心</w:t>
            </w:r>
          </w:p>
          <w:p w14:paraId="37F62C97" w14:textId="77777777" w:rsidR="00B47511" w:rsidRPr="00F46015" w:rsidRDefault="00774753">
            <w:pPr>
              <w:pStyle w:val="0-0"/>
            </w:pPr>
            <w:r w:rsidRPr="00F46015">
              <w:t>城区</w:t>
            </w:r>
          </w:p>
        </w:tc>
      </w:tr>
      <w:tr w:rsidR="00B47511" w:rsidRPr="00F46015" w14:paraId="7A818B83" w14:textId="77777777" w:rsidTr="00F46015">
        <w:trPr>
          <w:trHeight w:val="460"/>
          <w:jc w:val="center"/>
        </w:trPr>
        <w:tc>
          <w:tcPr>
            <w:tcW w:w="343" w:type="pct"/>
            <w:vMerge/>
            <w:shd w:val="clear" w:color="auto" w:fill="auto"/>
            <w:tcMar>
              <w:top w:w="8" w:type="dxa"/>
              <w:left w:w="8" w:type="dxa"/>
              <w:bottom w:w="0" w:type="dxa"/>
              <w:right w:w="8" w:type="dxa"/>
            </w:tcMar>
            <w:vAlign w:val="center"/>
          </w:tcPr>
          <w:p w14:paraId="3B61C7F3" w14:textId="77777777" w:rsidR="00B47511" w:rsidRPr="00F46015" w:rsidRDefault="00B47511">
            <w:pPr>
              <w:pStyle w:val="0-0"/>
            </w:pPr>
          </w:p>
        </w:tc>
        <w:tc>
          <w:tcPr>
            <w:tcW w:w="540" w:type="pct"/>
            <w:vMerge/>
            <w:shd w:val="clear" w:color="auto" w:fill="auto"/>
            <w:tcMar>
              <w:top w:w="8" w:type="dxa"/>
              <w:left w:w="8" w:type="dxa"/>
              <w:bottom w:w="0" w:type="dxa"/>
              <w:right w:w="8" w:type="dxa"/>
            </w:tcMar>
            <w:vAlign w:val="center"/>
          </w:tcPr>
          <w:p w14:paraId="31409483" w14:textId="77777777" w:rsidR="00B47511" w:rsidRPr="00F46015" w:rsidRDefault="00B47511">
            <w:pPr>
              <w:pStyle w:val="0-0"/>
            </w:pPr>
          </w:p>
        </w:tc>
        <w:tc>
          <w:tcPr>
            <w:tcW w:w="1022" w:type="pct"/>
            <w:shd w:val="clear" w:color="auto" w:fill="auto"/>
            <w:vAlign w:val="center"/>
          </w:tcPr>
          <w:p w14:paraId="158E3A43" w14:textId="77777777" w:rsidR="00B47511" w:rsidRPr="00F46015" w:rsidRDefault="00774753">
            <w:pPr>
              <w:pStyle w:val="0-0"/>
            </w:pPr>
            <w:r w:rsidRPr="00F46015">
              <w:rPr>
                <w:rFonts w:hint="eastAsia"/>
              </w:rPr>
              <w:t>社区中心</w:t>
            </w:r>
            <w:r w:rsidRPr="00F46015">
              <w:t>步行</w:t>
            </w:r>
            <w:r w:rsidRPr="00F46015">
              <w:t>15</w:t>
            </w:r>
            <w:r w:rsidRPr="00F46015">
              <w:t>分钟覆盖率（</w:t>
            </w:r>
            <w:r w:rsidRPr="00F46015">
              <w:t>%</w:t>
            </w:r>
            <w:r w:rsidRPr="00F46015">
              <w:t>）</w:t>
            </w:r>
          </w:p>
        </w:tc>
        <w:tc>
          <w:tcPr>
            <w:tcW w:w="654" w:type="pct"/>
            <w:shd w:val="clear" w:color="auto" w:fill="auto"/>
            <w:tcMar>
              <w:top w:w="8" w:type="dxa"/>
              <w:left w:w="8" w:type="dxa"/>
              <w:bottom w:w="0" w:type="dxa"/>
              <w:right w:w="8" w:type="dxa"/>
            </w:tcMar>
            <w:vAlign w:val="center"/>
          </w:tcPr>
          <w:p w14:paraId="0C5DD98F" w14:textId="77777777" w:rsidR="00B47511" w:rsidRPr="00F46015" w:rsidRDefault="00774753">
            <w:pPr>
              <w:pStyle w:val="0-0"/>
            </w:pPr>
            <w:r w:rsidRPr="00F46015">
              <w:rPr>
                <w:rFonts w:hint="eastAsia"/>
              </w:rPr>
              <w:t>3</w:t>
            </w:r>
            <w:r w:rsidRPr="00F46015">
              <w:t>0</w:t>
            </w:r>
          </w:p>
        </w:tc>
        <w:tc>
          <w:tcPr>
            <w:tcW w:w="769" w:type="pct"/>
            <w:shd w:val="clear" w:color="auto" w:fill="auto"/>
            <w:tcMar>
              <w:top w:w="8" w:type="dxa"/>
              <w:left w:w="8" w:type="dxa"/>
              <w:bottom w:w="0" w:type="dxa"/>
              <w:right w:w="8" w:type="dxa"/>
            </w:tcMar>
            <w:vAlign w:val="center"/>
          </w:tcPr>
          <w:p w14:paraId="077005CA" w14:textId="77777777" w:rsidR="00B47511" w:rsidRPr="00F46015" w:rsidRDefault="00774753">
            <w:pPr>
              <w:pStyle w:val="0-0"/>
            </w:pPr>
            <w:r w:rsidRPr="00F46015">
              <w:rPr>
                <w:rFonts w:hint="eastAsia"/>
              </w:rPr>
              <w:t>≥</w:t>
            </w:r>
            <w:r w:rsidRPr="00F46015">
              <w:rPr>
                <w:rFonts w:ascii="仿宋_GB2312" w:hAnsi="仿宋_GB2312" w:cs="仿宋_GB2312" w:hint="eastAsia"/>
                <w:szCs w:val="21"/>
              </w:rPr>
              <w:t>95</w:t>
            </w:r>
          </w:p>
        </w:tc>
        <w:tc>
          <w:tcPr>
            <w:tcW w:w="768" w:type="pct"/>
            <w:vAlign w:val="center"/>
          </w:tcPr>
          <w:p w14:paraId="6F9ACAC1" w14:textId="77777777" w:rsidR="00B47511" w:rsidRPr="00F46015" w:rsidRDefault="00774753">
            <w:pPr>
              <w:pStyle w:val="0-0"/>
            </w:pPr>
            <w:r w:rsidRPr="00F46015">
              <w:t>100</w:t>
            </w:r>
          </w:p>
        </w:tc>
        <w:tc>
          <w:tcPr>
            <w:tcW w:w="510" w:type="pct"/>
            <w:vAlign w:val="center"/>
          </w:tcPr>
          <w:p w14:paraId="20614D0B" w14:textId="77777777" w:rsidR="00B47511" w:rsidRPr="00F46015" w:rsidRDefault="00774753">
            <w:pPr>
              <w:pStyle w:val="0-0"/>
            </w:pPr>
            <w:r w:rsidRPr="00F46015">
              <w:t>预期性</w:t>
            </w:r>
          </w:p>
        </w:tc>
        <w:tc>
          <w:tcPr>
            <w:tcW w:w="394" w:type="pct"/>
            <w:vAlign w:val="center"/>
          </w:tcPr>
          <w:p w14:paraId="4FD56D72" w14:textId="77777777" w:rsidR="00B47511" w:rsidRPr="00F46015" w:rsidRDefault="00774753">
            <w:pPr>
              <w:pStyle w:val="0-0"/>
            </w:pPr>
            <w:r w:rsidRPr="00F46015">
              <w:t>中心</w:t>
            </w:r>
          </w:p>
          <w:p w14:paraId="49D48F12" w14:textId="77777777" w:rsidR="00B47511" w:rsidRPr="00F46015" w:rsidRDefault="00774753">
            <w:pPr>
              <w:pStyle w:val="0-0"/>
            </w:pPr>
            <w:r w:rsidRPr="00F46015">
              <w:t>城区</w:t>
            </w:r>
          </w:p>
        </w:tc>
      </w:tr>
      <w:tr w:rsidR="00B47511" w:rsidRPr="00F46015" w14:paraId="2EFD840F" w14:textId="77777777" w:rsidTr="00F46015">
        <w:trPr>
          <w:trHeight w:val="233"/>
          <w:jc w:val="center"/>
        </w:trPr>
        <w:tc>
          <w:tcPr>
            <w:tcW w:w="343" w:type="pct"/>
            <w:shd w:val="clear" w:color="auto" w:fill="auto"/>
            <w:tcMar>
              <w:top w:w="8" w:type="dxa"/>
              <w:left w:w="8" w:type="dxa"/>
              <w:bottom w:w="0" w:type="dxa"/>
              <w:right w:w="8" w:type="dxa"/>
            </w:tcMar>
            <w:vAlign w:val="center"/>
          </w:tcPr>
          <w:p w14:paraId="56D228F5" w14:textId="77777777" w:rsidR="00B47511" w:rsidRPr="00F46015" w:rsidRDefault="006124DA">
            <w:pPr>
              <w:pStyle w:val="0-0"/>
            </w:pPr>
            <w:r w:rsidRPr="00F46015">
              <w:t>19</w:t>
            </w:r>
          </w:p>
        </w:tc>
        <w:tc>
          <w:tcPr>
            <w:tcW w:w="1562" w:type="pct"/>
            <w:gridSpan w:val="2"/>
            <w:shd w:val="clear" w:color="auto" w:fill="auto"/>
            <w:tcMar>
              <w:top w:w="8" w:type="dxa"/>
              <w:left w:w="8" w:type="dxa"/>
              <w:bottom w:w="0" w:type="dxa"/>
              <w:right w:w="8" w:type="dxa"/>
            </w:tcMar>
            <w:vAlign w:val="center"/>
          </w:tcPr>
          <w:p w14:paraId="577A2F52" w14:textId="77777777" w:rsidR="00B47511" w:rsidRPr="00F46015" w:rsidRDefault="00774753">
            <w:pPr>
              <w:pStyle w:val="0-0"/>
            </w:pPr>
            <w:r w:rsidRPr="00F46015">
              <w:t>城镇人均住房面积</w:t>
            </w:r>
          </w:p>
          <w:p w14:paraId="05764159" w14:textId="77777777" w:rsidR="00B47511" w:rsidRPr="00F46015" w:rsidRDefault="00774753">
            <w:pPr>
              <w:pStyle w:val="0-0"/>
            </w:pPr>
            <w:r w:rsidRPr="00F46015">
              <w:t>（平方米）</w:t>
            </w:r>
          </w:p>
        </w:tc>
        <w:tc>
          <w:tcPr>
            <w:tcW w:w="654" w:type="pct"/>
            <w:shd w:val="clear" w:color="auto" w:fill="auto"/>
            <w:tcMar>
              <w:top w:w="8" w:type="dxa"/>
              <w:left w:w="8" w:type="dxa"/>
              <w:bottom w:w="0" w:type="dxa"/>
              <w:right w:w="8" w:type="dxa"/>
            </w:tcMar>
            <w:vAlign w:val="center"/>
          </w:tcPr>
          <w:p w14:paraId="24B59DAB" w14:textId="77777777" w:rsidR="00B47511" w:rsidRPr="00F46015" w:rsidRDefault="00774753">
            <w:pPr>
              <w:pStyle w:val="0-0"/>
            </w:pPr>
            <w:r w:rsidRPr="00F46015">
              <w:t>39</w:t>
            </w:r>
          </w:p>
        </w:tc>
        <w:tc>
          <w:tcPr>
            <w:tcW w:w="769" w:type="pct"/>
            <w:shd w:val="clear" w:color="auto" w:fill="auto"/>
            <w:tcMar>
              <w:top w:w="8" w:type="dxa"/>
              <w:left w:w="8" w:type="dxa"/>
              <w:bottom w:w="0" w:type="dxa"/>
              <w:right w:w="8" w:type="dxa"/>
            </w:tcMar>
            <w:vAlign w:val="center"/>
          </w:tcPr>
          <w:p w14:paraId="666E74A6" w14:textId="77777777" w:rsidR="00B47511" w:rsidRPr="00F46015" w:rsidRDefault="00774753">
            <w:pPr>
              <w:pStyle w:val="0-0"/>
            </w:pPr>
            <w:r w:rsidRPr="00F46015">
              <w:rPr>
                <w:rFonts w:hint="eastAsia"/>
              </w:rPr>
              <w:t>≥</w:t>
            </w:r>
            <w:r w:rsidRPr="00F46015">
              <w:t>41</w:t>
            </w:r>
          </w:p>
        </w:tc>
        <w:tc>
          <w:tcPr>
            <w:tcW w:w="768" w:type="pct"/>
            <w:vAlign w:val="center"/>
          </w:tcPr>
          <w:p w14:paraId="367DE1BE" w14:textId="77777777" w:rsidR="00B47511" w:rsidRPr="00F46015" w:rsidRDefault="00774753">
            <w:pPr>
              <w:pStyle w:val="0-0"/>
            </w:pPr>
            <w:r w:rsidRPr="00F46015">
              <w:rPr>
                <w:rFonts w:hint="eastAsia"/>
              </w:rPr>
              <w:t>≥</w:t>
            </w:r>
            <w:r w:rsidRPr="00F46015">
              <w:t>45</w:t>
            </w:r>
          </w:p>
        </w:tc>
        <w:tc>
          <w:tcPr>
            <w:tcW w:w="510" w:type="pct"/>
            <w:vAlign w:val="center"/>
          </w:tcPr>
          <w:p w14:paraId="1649FCE9" w14:textId="77777777" w:rsidR="00B47511" w:rsidRPr="00F46015" w:rsidRDefault="00774753">
            <w:pPr>
              <w:pStyle w:val="0-0"/>
            </w:pPr>
            <w:r w:rsidRPr="00F46015">
              <w:t>预期性</w:t>
            </w:r>
          </w:p>
        </w:tc>
        <w:tc>
          <w:tcPr>
            <w:tcW w:w="394" w:type="pct"/>
            <w:vAlign w:val="center"/>
          </w:tcPr>
          <w:p w14:paraId="2F7823AE" w14:textId="77777777" w:rsidR="00B47511" w:rsidRPr="00F46015" w:rsidRDefault="00774753">
            <w:pPr>
              <w:pStyle w:val="0-0"/>
            </w:pPr>
            <w:r w:rsidRPr="00F46015">
              <w:t>县域</w:t>
            </w:r>
          </w:p>
        </w:tc>
      </w:tr>
      <w:tr w:rsidR="00B47511" w:rsidRPr="00F46015" w14:paraId="768B9CED" w14:textId="77777777" w:rsidTr="00F46015">
        <w:trPr>
          <w:trHeight w:val="233"/>
          <w:jc w:val="center"/>
        </w:trPr>
        <w:tc>
          <w:tcPr>
            <w:tcW w:w="343" w:type="pct"/>
            <w:shd w:val="clear" w:color="auto" w:fill="auto"/>
            <w:tcMar>
              <w:top w:w="8" w:type="dxa"/>
              <w:left w:w="8" w:type="dxa"/>
              <w:bottom w:w="0" w:type="dxa"/>
              <w:right w:w="8" w:type="dxa"/>
            </w:tcMar>
            <w:vAlign w:val="center"/>
          </w:tcPr>
          <w:p w14:paraId="4EBFEF9E" w14:textId="77777777" w:rsidR="00B47511" w:rsidRPr="00F46015" w:rsidRDefault="00774753">
            <w:pPr>
              <w:pStyle w:val="0-0"/>
            </w:pPr>
            <w:r w:rsidRPr="00F46015">
              <w:t>2</w:t>
            </w:r>
            <w:r w:rsidR="006124DA" w:rsidRPr="00F46015">
              <w:t>0</w:t>
            </w:r>
          </w:p>
        </w:tc>
        <w:tc>
          <w:tcPr>
            <w:tcW w:w="1562" w:type="pct"/>
            <w:gridSpan w:val="2"/>
            <w:shd w:val="clear" w:color="auto" w:fill="auto"/>
            <w:tcMar>
              <w:top w:w="8" w:type="dxa"/>
              <w:left w:w="8" w:type="dxa"/>
              <w:bottom w:w="0" w:type="dxa"/>
              <w:right w:w="8" w:type="dxa"/>
            </w:tcMar>
            <w:vAlign w:val="center"/>
          </w:tcPr>
          <w:p w14:paraId="345854C5" w14:textId="77777777" w:rsidR="00B47511" w:rsidRPr="00F46015" w:rsidRDefault="00774753">
            <w:pPr>
              <w:pStyle w:val="0-0"/>
            </w:pPr>
            <w:r w:rsidRPr="00F46015">
              <w:rPr>
                <w:rFonts w:hint="eastAsia"/>
              </w:rPr>
              <w:t>养老机构护理型床位占比（</w:t>
            </w:r>
            <w:r w:rsidRPr="00F46015">
              <w:rPr>
                <w:rFonts w:hint="eastAsia"/>
              </w:rPr>
              <w:t>%</w:t>
            </w:r>
            <w:r w:rsidRPr="00F46015">
              <w:rPr>
                <w:rFonts w:hint="eastAsia"/>
              </w:rPr>
              <w:t>）</w:t>
            </w:r>
          </w:p>
        </w:tc>
        <w:tc>
          <w:tcPr>
            <w:tcW w:w="654" w:type="pct"/>
            <w:shd w:val="clear" w:color="auto" w:fill="auto"/>
            <w:tcMar>
              <w:top w:w="8" w:type="dxa"/>
              <w:left w:w="8" w:type="dxa"/>
              <w:bottom w:w="0" w:type="dxa"/>
              <w:right w:w="8" w:type="dxa"/>
            </w:tcMar>
            <w:vAlign w:val="center"/>
          </w:tcPr>
          <w:p w14:paraId="3BB8D146" w14:textId="77777777" w:rsidR="00B47511" w:rsidRPr="00F46015" w:rsidRDefault="00774753">
            <w:pPr>
              <w:pStyle w:val="0-0"/>
            </w:pPr>
            <w:r w:rsidRPr="00F46015">
              <w:rPr>
                <w:rFonts w:ascii="仿宋_GB2312" w:hAnsi="仿宋_GB2312" w:cs="仿宋_GB2312" w:hint="eastAsia"/>
                <w:szCs w:val="21"/>
              </w:rPr>
              <w:t>—</w:t>
            </w:r>
          </w:p>
        </w:tc>
        <w:tc>
          <w:tcPr>
            <w:tcW w:w="769" w:type="pct"/>
            <w:shd w:val="clear" w:color="auto" w:fill="auto"/>
            <w:tcMar>
              <w:top w:w="8" w:type="dxa"/>
              <w:left w:w="8" w:type="dxa"/>
              <w:bottom w:w="0" w:type="dxa"/>
              <w:right w:w="8" w:type="dxa"/>
            </w:tcMar>
            <w:vAlign w:val="center"/>
          </w:tcPr>
          <w:p w14:paraId="3C413DC0" w14:textId="77777777" w:rsidR="00B47511" w:rsidRPr="00F46015" w:rsidRDefault="00774753">
            <w:pPr>
              <w:pStyle w:val="0-0"/>
            </w:pPr>
            <w:r w:rsidRPr="00F46015">
              <w:rPr>
                <w:rFonts w:hint="eastAsia"/>
              </w:rPr>
              <w:t>≥</w:t>
            </w:r>
            <w:r w:rsidRPr="00F46015">
              <w:t>60</w:t>
            </w:r>
          </w:p>
        </w:tc>
        <w:tc>
          <w:tcPr>
            <w:tcW w:w="768" w:type="pct"/>
            <w:vAlign w:val="center"/>
          </w:tcPr>
          <w:p w14:paraId="2DEAC7FE" w14:textId="77777777" w:rsidR="00B47511" w:rsidRPr="00F46015" w:rsidRDefault="00774753">
            <w:pPr>
              <w:pStyle w:val="0-0"/>
            </w:pPr>
            <w:r w:rsidRPr="00F46015">
              <w:rPr>
                <w:rFonts w:hint="eastAsia"/>
              </w:rPr>
              <w:t>≥</w:t>
            </w:r>
            <w:r w:rsidRPr="00F46015">
              <w:t>60</w:t>
            </w:r>
          </w:p>
        </w:tc>
        <w:tc>
          <w:tcPr>
            <w:tcW w:w="510" w:type="pct"/>
            <w:vAlign w:val="center"/>
          </w:tcPr>
          <w:p w14:paraId="23071B90" w14:textId="77777777" w:rsidR="00B47511" w:rsidRPr="00F46015" w:rsidRDefault="00774753">
            <w:pPr>
              <w:pStyle w:val="0-0"/>
            </w:pPr>
            <w:r w:rsidRPr="00F46015">
              <w:t>预期性</w:t>
            </w:r>
          </w:p>
        </w:tc>
        <w:tc>
          <w:tcPr>
            <w:tcW w:w="394" w:type="pct"/>
            <w:vAlign w:val="center"/>
          </w:tcPr>
          <w:p w14:paraId="62B9374E" w14:textId="77777777" w:rsidR="00B47511" w:rsidRPr="00F46015" w:rsidRDefault="00774753">
            <w:pPr>
              <w:pStyle w:val="0-0"/>
            </w:pPr>
            <w:r w:rsidRPr="00F46015">
              <w:t>县域</w:t>
            </w:r>
          </w:p>
        </w:tc>
      </w:tr>
      <w:tr w:rsidR="00B47511" w:rsidRPr="00F46015" w14:paraId="19E9CBCB" w14:textId="77777777" w:rsidTr="00F46015">
        <w:trPr>
          <w:trHeight w:val="233"/>
          <w:jc w:val="center"/>
        </w:trPr>
        <w:tc>
          <w:tcPr>
            <w:tcW w:w="343" w:type="pct"/>
            <w:shd w:val="clear" w:color="auto" w:fill="auto"/>
            <w:tcMar>
              <w:top w:w="8" w:type="dxa"/>
              <w:left w:w="8" w:type="dxa"/>
              <w:bottom w:w="0" w:type="dxa"/>
              <w:right w:w="8" w:type="dxa"/>
            </w:tcMar>
            <w:vAlign w:val="center"/>
          </w:tcPr>
          <w:p w14:paraId="65101805" w14:textId="77777777" w:rsidR="00B47511" w:rsidRPr="00F46015" w:rsidRDefault="00774753">
            <w:pPr>
              <w:pStyle w:val="0-0"/>
            </w:pPr>
            <w:r w:rsidRPr="00F46015">
              <w:t>2</w:t>
            </w:r>
            <w:r w:rsidR="006124DA" w:rsidRPr="00F46015">
              <w:t>1</w:t>
            </w:r>
          </w:p>
        </w:tc>
        <w:tc>
          <w:tcPr>
            <w:tcW w:w="1562" w:type="pct"/>
            <w:gridSpan w:val="2"/>
            <w:shd w:val="clear" w:color="auto" w:fill="auto"/>
            <w:tcMar>
              <w:top w:w="8" w:type="dxa"/>
              <w:left w:w="8" w:type="dxa"/>
              <w:bottom w:w="0" w:type="dxa"/>
              <w:right w:w="8" w:type="dxa"/>
            </w:tcMar>
            <w:vAlign w:val="center"/>
          </w:tcPr>
          <w:p w14:paraId="3576759F" w14:textId="77777777" w:rsidR="00B47511" w:rsidRPr="00F46015" w:rsidRDefault="00774753">
            <w:pPr>
              <w:pStyle w:val="0-0"/>
            </w:pPr>
            <w:r w:rsidRPr="00F46015">
              <w:t>每千人口医疗卫生机构床位数（张）</w:t>
            </w:r>
          </w:p>
        </w:tc>
        <w:tc>
          <w:tcPr>
            <w:tcW w:w="654" w:type="pct"/>
            <w:shd w:val="clear" w:color="auto" w:fill="auto"/>
            <w:tcMar>
              <w:top w:w="8" w:type="dxa"/>
              <w:left w:w="8" w:type="dxa"/>
              <w:bottom w:w="0" w:type="dxa"/>
              <w:right w:w="8" w:type="dxa"/>
            </w:tcMar>
            <w:vAlign w:val="center"/>
          </w:tcPr>
          <w:p w14:paraId="1C8B2DA1" w14:textId="77777777" w:rsidR="00B47511" w:rsidRPr="00F46015" w:rsidRDefault="00774753">
            <w:pPr>
              <w:pStyle w:val="0-0"/>
            </w:pPr>
            <w:r w:rsidRPr="00F46015">
              <w:t>3.5</w:t>
            </w:r>
          </w:p>
        </w:tc>
        <w:tc>
          <w:tcPr>
            <w:tcW w:w="769" w:type="pct"/>
            <w:shd w:val="clear" w:color="auto" w:fill="auto"/>
            <w:tcMar>
              <w:top w:w="8" w:type="dxa"/>
              <w:left w:w="8" w:type="dxa"/>
              <w:bottom w:w="0" w:type="dxa"/>
              <w:right w:w="8" w:type="dxa"/>
            </w:tcMar>
            <w:vAlign w:val="center"/>
          </w:tcPr>
          <w:p w14:paraId="22623D4D" w14:textId="77777777" w:rsidR="00B47511" w:rsidRPr="00F46015" w:rsidRDefault="00774753">
            <w:pPr>
              <w:pStyle w:val="0-0"/>
            </w:pPr>
            <w:r w:rsidRPr="00F46015">
              <w:rPr>
                <w:rFonts w:hint="eastAsia"/>
              </w:rPr>
              <w:t>≥</w:t>
            </w:r>
            <w:r w:rsidRPr="00F46015">
              <w:t>7</w:t>
            </w:r>
          </w:p>
        </w:tc>
        <w:tc>
          <w:tcPr>
            <w:tcW w:w="768" w:type="pct"/>
            <w:vAlign w:val="center"/>
          </w:tcPr>
          <w:p w14:paraId="2DD67536" w14:textId="77777777" w:rsidR="00B47511" w:rsidRPr="00F46015" w:rsidRDefault="00774753">
            <w:pPr>
              <w:pStyle w:val="0-0"/>
            </w:pPr>
            <w:r w:rsidRPr="00F46015">
              <w:rPr>
                <w:rFonts w:hint="eastAsia"/>
              </w:rPr>
              <w:t>≥</w:t>
            </w:r>
            <w:r w:rsidRPr="00F46015">
              <w:t>8</w:t>
            </w:r>
          </w:p>
        </w:tc>
        <w:tc>
          <w:tcPr>
            <w:tcW w:w="510" w:type="pct"/>
            <w:vAlign w:val="center"/>
          </w:tcPr>
          <w:p w14:paraId="175B61FA" w14:textId="77777777" w:rsidR="00B47511" w:rsidRPr="00F46015" w:rsidRDefault="00774753">
            <w:pPr>
              <w:pStyle w:val="0-0"/>
            </w:pPr>
            <w:r w:rsidRPr="00F46015">
              <w:t>预期性</w:t>
            </w:r>
          </w:p>
        </w:tc>
        <w:tc>
          <w:tcPr>
            <w:tcW w:w="394" w:type="pct"/>
            <w:vAlign w:val="center"/>
          </w:tcPr>
          <w:p w14:paraId="27CA60A1" w14:textId="77777777" w:rsidR="00B47511" w:rsidRPr="00F46015" w:rsidRDefault="00774753">
            <w:pPr>
              <w:pStyle w:val="0-0"/>
            </w:pPr>
            <w:r w:rsidRPr="00F46015">
              <w:t>县域</w:t>
            </w:r>
          </w:p>
        </w:tc>
      </w:tr>
      <w:tr w:rsidR="00B47511" w:rsidRPr="00F46015" w14:paraId="39286301" w14:textId="77777777" w:rsidTr="00F46015">
        <w:trPr>
          <w:trHeight w:val="237"/>
          <w:jc w:val="center"/>
        </w:trPr>
        <w:tc>
          <w:tcPr>
            <w:tcW w:w="343" w:type="pct"/>
            <w:shd w:val="clear" w:color="auto" w:fill="auto"/>
            <w:tcMar>
              <w:top w:w="8" w:type="dxa"/>
              <w:left w:w="8" w:type="dxa"/>
              <w:bottom w:w="0" w:type="dxa"/>
              <w:right w:w="8" w:type="dxa"/>
            </w:tcMar>
            <w:vAlign w:val="center"/>
          </w:tcPr>
          <w:p w14:paraId="393BF347" w14:textId="77777777" w:rsidR="00B47511" w:rsidRPr="00F46015" w:rsidRDefault="00774753">
            <w:pPr>
              <w:pStyle w:val="0-0"/>
            </w:pPr>
            <w:r w:rsidRPr="00F46015">
              <w:t>2</w:t>
            </w:r>
            <w:r w:rsidR="006124DA" w:rsidRPr="00F46015">
              <w:rPr>
                <w:rFonts w:hint="eastAsia"/>
              </w:rPr>
              <w:t>2</w:t>
            </w:r>
          </w:p>
        </w:tc>
        <w:tc>
          <w:tcPr>
            <w:tcW w:w="1562" w:type="pct"/>
            <w:gridSpan w:val="2"/>
            <w:shd w:val="clear" w:color="auto" w:fill="auto"/>
            <w:tcMar>
              <w:top w:w="8" w:type="dxa"/>
              <w:left w:w="8" w:type="dxa"/>
              <w:bottom w:w="0" w:type="dxa"/>
              <w:right w:w="8" w:type="dxa"/>
            </w:tcMar>
            <w:vAlign w:val="center"/>
          </w:tcPr>
          <w:p w14:paraId="4BF0BE0A" w14:textId="77777777" w:rsidR="00B47511" w:rsidRPr="00F46015" w:rsidRDefault="00774753">
            <w:pPr>
              <w:pStyle w:val="0-0"/>
            </w:pPr>
            <w:r w:rsidRPr="00F46015">
              <w:t>人均体育用地面积</w:t>
            </w:r>
          </w:p>
          <w:p w14:paraId="6DB757E7" w14:textId="77777777" w:rsidR="00B47511" w:rsidRPr="00F46015" w:rsidRDefault="00774753">
            <w:pPr>
              <w:pStyle w:val="0-0"/>
            </w:pPr>
            <w:r w:rsidRPr="00F46015">
              <w:t>（平方米）</w:t>
            </w:r>
          </w:p>
        </w:tc>
        <w:tc>
          <w:tcPr>
            <w:tcW w:w="654" w:type="pct"/>
            <w:shd w:val="clear" w:color="auto" w:fill="auto"/>
            <w:tcMar>
              <w:top w:w="8" w:type="dxa"/>
              <w:left w:w="8" w:type="dxa"/>
              <w:bottom w:w="0" w:type="dxa"/>
              <w:right w:w="8" w:type="dxa"/>
            </w:tcMar>
            <w:vAlign w:val="center"/>
          </w:tcPr>
          <w:p w14:paraId="2DB423B1" w14:textId="77777777" w:rsidR="00B47511" w:rsidRPr="00F46015" w:rsidRDefault="00774753">
            <w:pPr>
              <w:pStyle w:val="0-0"/>
            </w:pPr>
            <w:r w:rsidRPr="00F46015">
              <w:t>2.74</w:t>
            </w:r>
          </w:p>
        </w:tc>
        <w:tc>
          <w:tcPr>
            <w:tcW w:w="769" w:type="pct"/>
            <w:shd w:val="clear" w:color="auto" w:fill="auto"/>
            <w:tcMar>
              <w:top w:w="8" w:type="dxa"/>
              <w:left w:w="8" w:type="dxa"/>
              <w:bottom w:w="0" w:type="dxa"/>
              <w:right w:w="8" w:type="dxa"/>
            </w:tcMar>
            <w:vAlign w:val="center"/>
          </w:tcPr>
          <w:p w14:paraId="72CA10FE" w14:textId="77777777" w:rsidR="00B47511" w:rsidRPr="00F46015" w:rsidRDefault="00774753">
            <w:pPr>
              <w:pStyle w:val="0-0"/>
            </w:pPr>
            <w:r w:rsidRPr="00F46015">
              <w:rPr>
                <w:rFonts w:hint="eastAsia"/>
              </w:rPr>
              <w:t>≥</w:t>
            </w:r>
            <w:r w:rsidRPr="00F46015">
              <w:t>3</w:t>
            </w:r>
          </w:p>
        </w:tc>
        <w:tc>
          <w:tcPr>
            <w:tcW w:w="768" w:type="pct"/>
            <w:vAlign w:val="center"/>
          </w:tcPr>
          <w:p w14:paraId="4CFADC5B" w14:textId="77777777" w:rsidR="00B47511" w:rsidRPr="00F46015" w:rsidRDefault="00774753">
            <w:pPr>
              <w:pStyle w:val="0-0"/>
            </w:pPr>
            <w:r w:rsidRPr="00F46015">
              <w:rPr>
                <w:rFonts w:hint="eastAsia"/>
              </w:rPr>
              <w:t>≥</w:t>
            </w:r>
            <w:r w:rsidRPr="00F46015">
              <w:t>4</w:t>
            </w:r>
          </w:p>
        </w:tc>
        <w:tc>
          <w:tcPr>
            <w:tcW w:w="510" w:type="pct"/>
            <w:vAlign w:val="center"/>
          </w:tcPr>
          <w:p w14:paraId="4EE4611B" w14:textId="77777777" w:rsidR="00B47511" w:rsidRPr="00F46015" w:rsidRDefault="00774753">
            <w:pPr>
              <w:pStyle w:val="0-0"/>
            </w:pPr>
            <w:r w:rsidRPr="00F46015">
              <w:t>预期性</w:t>
            </w:r>
          </w:p>
        </w:tc>
        <w:tc>
          <w:tcPr>
            <w:tcW w:w="394" w:type="pct"/>
            <w:vAlign w:val="center"/>
          </w:tcPr>
          <w:p w14:paraId="2A6E1EAE" w14:textId="77777777" w:rsidR="00B47511" w:rsidRPr="00F46015" w:rsidRDefault="00774753">
            <w:pPr>
              <w:pStyle w:val="0-0"/>
            </w:pPr>
            <w:r w:rsidRPr="00F46015">
              <w:t>中心</w:t>
            </w:r>
          </w:p>
          <w:p w14:paraId="5D9BB2D4" w14:textId="77777777" w:rsidR="00B47511" w:rsidRPr="00F46015" w:rsidRDefault="00774753">
            <w:pPr>
              <w:pStyle w:val="0-0"/>
            </w:pPr>
            <w:r w:rsidRPr="00F46015">
              <w:t>城区</w:t>
            </w:r>
          </w:p>
        </w:tc>
      </w:tr>
      <w:tr w:rsidR="00B47511" w:rsidRPr="00F46015" w14:paraId="466E24F5" w14:textId="77777777" w:rsidTr="00F46015">
        <w:trPr>
          <w:trHeight w:val="233"/>
          <w:jc w:val="center"/>
        </w:trPr>
        <w:tc>
          <w:tcPr>
            <w:tcW w:w="343" w:type="pct"/>
            <w:shd w:val="clear" w:color="auto" w:fill="auto"/>
            <w:tcMar>
              <w:top w:w="8" w:type="dxa"/>
              <w:left w:w="8" w:type="dxa"/>
              <w:bottom w:w="0" w:type="dxa"/>
              <w:right w:w="8" w:type="dxa"/>
            </w:tcMar>
            <w:vAlign w:val="center"/>
          </w:tcPr>
          <w:p w14:paraId="5D6AFE18" w14:textId="77777777" w:rsidR="00B47511" w:rsidRPr="00F46015" w:rsidRDefault="00774753">
            <w:pPr>
              <w:pStyle w:val="0-0"/>
            </w:pPr>
            <w:r w:rsidRPr="00F46015">
              <w:t>2</w:t>
            </w:r>
            <w:r w:rsidR="006124DA" w:rsidRPr="00F46015">
              <w:t>3</w:t>
            </w:r>
          </w:p>
        </w:tc>
        <w:tc>
          <w:tcPr>
            <w:tcW w:w="1562" w:type="pct"/>
            <w:gridSpan w:val="2"/>
            <w:shd w:val="clear" w:color="auto" w:fill="auto"/>
            <w:tcMar>
              <w:top w:w="8" w:type="dxa"/>
              <w:left w:w="8" w:type="dxa"/>
              <w:bottom w:w="0" w:type="dxa"/>
              <w:right w:w="8" w:type="dxa"/>
            </w:tcMar>
            <w:vAlign w:val="center"/>
          </w:tcPr>
          <w:p w14:paraId="6CA2CBA9" w14:textId="77777777" w:rsidR="00B47511" w:rsidRPr="00F46015" w:rsidRDefault="00774753">
            <w:pPr>
              <w:pStyle w:val="0-0"/>
            </w:pPr>
            <w:r w:rsidRPr="00F46015">
              <w:t>人均公园绿地面积</w:t>
            </w:r>
          </w:p>
          <w:p w14:paraId="3C6C16A5" w14:textId="77777777" w:rsidR="00B47511" w:rsidRPr="00F46015" w:rsidRDefault="00774753">
            <w:pPr>
              <w:pStyle w:val="0-0"/>
            </w:pPr>
            <w:r w:rsidRPr="00F46015">
              <w:t>（平方米）</w:t>
            </w:r>
          </w:p>
        </w:tc>
        <w:tc>
          <w:tcPr>
            <w:tcW w:w="654" w:type="pct"/>
            <w:shd w:val="clear" w:color="auto" w:fill="auto"/>
            <w:tcMar>
              <w:top w:w="8" w:type="dxa"/>
              <w:left w:w="8" w:type="dxa"/>
              <w:bottom w:w="0" w:type="dxa"/>
              <w:right w:w="8" w:type="dxa"/>
            </w:tcMar>
            <w:vAlign w:val="center"/>
          </w:tcPr>
          <w:p w14:paraId="19AD8259" w14:textId="77777777" w:rsidR="00B47511" w:rsidRPr="00F46015" w:rsidRDefault="00774753">
            <w:pPr>
              <w:pStyle w:val="0-0"/>
            </w:pPr>
            <w:r w:rsidRPr="00F46015">
              <w:t>8.57</w:t>
            </w:r>
          </w:p>
        </w:tc>
        <w:tc>
          <w:tcPr>
            <w:tcW w:w="769" w:type="pct"/>
            <w:shd w:val="clear" w:color="auto" w:fill="auto"/>
            <w:tcMar>
              <w:top w:w="8" w:type="dxa"/>
              <w:left w:w="8" w:type="dxa"/>
              <w:bottom w:w="0" w:type="dxa"/>
              <w:right w:w="8" w:type="dxa"/>
            </w:tcMar>
            <w:vAlign w:val="center"/>
          </w:tcPr>
          <w:p w14:paraId="306E51F8" w14:textId="77777777" w:rsidR="00B47511" w:rsidRPr="00F46015" w:rsidRDefault="00774753">
            <w:pPr>
              <w:pStyle w:val="0-0"/>
            </w:pPr>
            <w:r w:rsidRPr="00F46015">
              <w:rPr>
                <w:rFonts w:hint="eastAsia"/>
              </w:rPr>
              <w:t>≥</w:t>
            </w:r>
            <w:r w:rsidRPr="00F46015">
              <w:t>10</w:t>
            </w:r>
          </w:p>
        </w:tc>
        <w:tc>
          <w:tcPr>
            <w:tcW w:w="768" w:type="pct"/>
            <w:vAlign w:val="center"/>
          </w:tcPr>
          <w:p w14:paraId="134B756E" w14:textId="77777777" w:rsidR="00B47511" w:rsidRPr="00F46015" w:rsidRDefault="00774753">
            <w:pPr>
              <w:pStyle w:val="0-0"/>
            </w:pPr>
            <w:r w:rsidRPr="00F46015">
              <w:rPr>
                <w:rFonts w:hint="eastAsia"/>
              </w:rPr>
              <w:t>≥</w:t>
            </w:r>
            <w:r w:rsidRPr="00F46015">
              <w:t>11</w:t>
            </w:r>
          </w:p>
        </w:tc>
        <w:tc>
          <w:tcPr>
            <w:tcW w:w="510" w:type="pct"/>
            <w:vAlign w:val="center"/>
          </w:tcPr>
          <w:p w14:paraId="50E4CABC" w14:textId="77777777" w:rsidR="00B47511" w:rsidRPr="00F46015" w:rsidRDefault="00774753">
            <w:pPr>
              <w:pStyle w:val="0-0"/>
            </w:pPr>
            <w:r w:rsidRPr="00F46015">
              <w:t>预期性</w:t>
            </w:r>
          </w:p>
        </w:tc>
        <w:tc>
          <w:tcPr>
            <w:tcW w:w="394" w:type="pct"/>
            <w:vAlign w:val="center"/>
          </w:tcPr>
          <w:p w14:paraId="74427CF7" w14:textId="77777777" w:rsidR="00B47511" w:rsidRPr="00F46015" w:rsidRDefault="00774753">
            <w:pPr>
              <w:pStyle w:val="0-0"/>
            </w:pPr>
            <w:r w:rsidRPr="00F46015">
              <w:t>中心</w:t>
            </w:r>
          </w:p>
          <w:p w14:paraId="35C0F46F" w14:textId="77777777" w:rsidR="00B47511" w:rsidRPr="00F46015" w:rsidRDefault="00774753">
            <w:pPr>
              <w:pStyle w:val="0-0"/>
            </w:pPr>
            <w:r w:rsidRPr="00F46015">
              <w:t>城区</w:t>
            </w:r>
          </w:p>
        </w:tc>
      </w:tr>
    </w:tbl>
    <w:p w14:paraId="0A8CB4A8" w14:textId="77777777" w:rsidR="00B47511" w:rsidRPr="00F46015" w:rsidRDefault="00774753">
      <w:pPr>
        <w:pStyle w:val="aa"/>
        <w:ind w:firstLine="420"/>
        <w:rPr>
          <w:rFonts w:ascii="楷体" w:eastAsia="楷体" w:hAnsi="楷体"/>
          <w:sz w:val="21"/>
          <w:szCs w:val="21"/>
        </w:rPr>
      </w:pPr>
      <w:bookmarkStart w:id="42" w:name="_Toc66895968"/>
      <w:bookmarkStart w:id="43" w:name="_Toc132547272"/>
      <w:r w:rsidRPr="00F46015">
        <w:rPr>
          <w:rFonts w:ascii="楷体" w:eastAsia="楷体" w:hAnsi="楷体" w:hint="eastAsia"/>
          <w:sz w:val="21"/>
          <w:szCs w:val="21"/>
        </w:rPr>
        <w:t>（带＊指标为累计值，指标内涵及来源见《规划说明》。）</w:t>
      </w:r>
    </w:p>
    <w:p w14:paraId="52FB48DA"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lastRenderedPageBreak/>
        <w:t>国土空间开发保护战略</w:t>
      </w:r>
      <w:bookmarkEnd w:id="42"/>
      <w:bookmarkEnd w:id="43"/>
      <w:r w:rsidRPr="00F46015">
        <w:rPr>
          <w:rFonts w:ascii="楷体_GB2312" w:eastAsia="楷体_GB2312" w:hint="eastAsia"/>
          <w:bCs/>
          <w:sz w:val="32"/>
          <w:szCs w:val="32"/>
        </w:rPr>
        <w:tab/>
      </w:r>
    </w:p>
    <w:p w14:paraId="0D26B967" w14:textId="77777777" w:rsidR="00B47511" w:rsidRPr="00F46015" w:rsidRDefault="00774753">
      <w:pPr>
        <w:pStyle w:val="aa"/>
        <w:ind w:firstLine="640"/>
      </w:pPr>
      <w:r w:rsidRPr="00F46015">
        <w:rPr>
          <w:rFonts w:ascii="楷体" w:eastAsia="楷体" w:hAnsi="楷体" w:hint="eastAsia"/>
          <w:szCs w:val="32"/>
        </w:rPr>
        <w:t>生态优先战略</w:t>
      </w:r>
      <w:r w:rsidRPr="00F46015">
        <w:rPr>
          <w:rFonts w:hint="eastAsia"/>
        </w:rPr>
        <w:t>。基于资源环境承载能</w:t>
      </w:r>
      <w:r w:rsidRPr="00F46015">
        <w:rPr>
          <w:rFonts w:ascii="微软雅黑" w:eastAsia="微软雅黑" w:hAnsi="微软雅黑" w:cs="微软雅黑" w:hint="eastAsia"/>
        </w:rPr>
        <w:t>⼒</w:t>
      </w:r>
      <w:r w:rsidRPr="00F46015">
        <w:rPr>
          <w:rFonts w:hint="eastAsia"/>
        </w:rPr>
        <w:t>和国</w:t>
      </w:r>
      <w:r w:rsidRPr="00F46015">
        <w:rPr>
          <w:rFonts w:ascii="微软雅黑" w:eastAsia="微软雅黑" w:hAnsi="微软雅黑" w:cs="微软雅黑" w:hint="eastAsia"/>
        </w:rPr>
        <w:t>⼟</w:t>
      </w:r>
      <w:r w:rsidRPr="00F46015">
        <w:rPr>
          <w:rFonts w:hint="eastAsia"/>
        </w:rPr>
        <w:t>空间开发适宜性评价及国家生态屏障构建需求，划定生态保护底线；通过青海湖、共和盆地、沿黄地区、两滩地区等重大生态修复工程实施，筑牢国家生态</w:t>
      </w:r>
      <w:r w:rsidR="00011912" w:rsidRPr="00F46015">
        <w:rPr>
          <w:rFonts w:hint="eastAsia"/>
        </w:rPr>
        <w:t>安全</w:t>
      </w:r>
      <w:r w:rsidRPr="00F46015">
        <w:rPr>
          <w:rFonts w:hint="eastAsia"/>
        </w:rPr>
        <w:t>屏障。</w:t>
      </w:r>
    </w:p>
    <w:p w14:paraId="21A34E9B" w14:textId="77777777" w:rsidR="00B47511" w:rsidRPr="00F46015" w:rsidRDefault="00774753">
      <w:pPr>
        <w:pStyle w:val="aa"/>
        <w:ind w:firstLine="640"/>
      </w:pPr>
      <w:r w:rsidRPr="00F46015">
        <w:rPr>
          <w:rFonts w:ascii="楷体" w:eastAsia="楷体" w:hAnsi="楷体" w:hint="eastAsia"/>
          <w:szCs w:val="32"/>
        </w:rPr>
        <w:t>绿色发展战略</w:t>
      </w:r>
      <w:r w:rsidRPr="00F46015">
        <w:rPr>
          <w:rFonts w:hint="eastAsia"/>
        </w:rPr>
        <w:t>。以“四大产业”为支撑，打造泛共和盆地城镇区经济中心，推进</w:t>
      </w:r>
      <w:r w:rsidR="00D63F4F" w:rsidRPr="00F46015">
        <w:rPr>
          <w:rFonts w:hint="eastAsia"/>
        </w:rPr>
        <w:t>“</w:t>
      </w:r>
      <w:r w:rsidRPr="00F46015">
        <w:rPr>
          <w:rFonts w:hint="eastAsia"/>
        </w:rPr>
        <w:t>能源</w:t>
      </w:r>
      <w:r w:rsidRPr="00F46015">
        <w:rPr>
          <w:rFonts w:hint="eastAsia"/>
        </w:rPr>
        <w:t>+</w:t>
      </w:r>
      <w:r w:rsidRPr="00F46015">
        <w:rPr>
          <w:rFonts w:hint="eastAsia"/>
        </w:rPr>
        <w:t>、旅游</w:t>
      </w:r>
      <w:r w:rsidRPr="00F46015">
        <w:rPr>
          <w:rFonts w:hint="eastAsia"/>
        </w:rPr>
        <w:t>+</w:t>
      </w:r>
      <w:r w:rsidRPr="00F46015">
        <w:rPr>
          <w:rFonts w:hint="eastAsia"/>
        </w:rPr>
        <w:t>、农业</w:t>
      </w:r>
      <w:r w:rsidRPr="00F46015">
        <w:rPr>
          <w:rFonts w:hint="eastAsia"/>
        </w:rPr>
        <w:t>+</w:t>
      </w:r>
      <w:r w:rsidR="00D63F4F" w:rsidRPr="00F46015">
        <w:rPr>
          <w:rFonts w:hint="eastAsia"/>
        </w:rPr>
        <w:t>”</w:t>
      </w:r>
      <w:r w:rsidRPr="00F46015">
        <w:rPr>
          <w:rFonts w:hint="eastAsia"/>
        </w:rPr>
        <w:t>战略；重点培育产业发展载体，提高城乡产业空间土地利用效率。</w:t>
      </w:r>
    </w:p>
    <w:p w14:paraId="110B4DE7" w14:textId="77777777" w:rsidR="00B47511" w:rsidRPr="00F46015" w:rsidRDefault="00774753">
      <w:pPr>
        <w:pStyle w:val="aa"/>
        <w:ind w:firstLine="640"/>
      </w:pPr>
      <w:r w:rsidRPr="00F46015">
        <w:rPr>
          <w:rFonts w:ascii="楷体" w:eastAsia="楷体" w:hAnsi="楷体" w:hint="eastAsia"/>
          <w:szCs w:val="32"/>
        </w:rPr>
        <w:t>盆地崛起战略</w:t>
      </w:r>
      <w:r w:rsidRPr="00F46015">
        <w:rPr>
          <w:rFonts w:hint="eastAsia"/>
        </w:rPr>
        <w:t>。立足国家</w:t>
      </w:r>
      <w:r w:rsidR="00011912" w:rsidRPr="00F46015">
        <w:rPr>
          <w:rFonts w:hint="eastAsia"/>
        </w:rPr>
        <w:t>重大</w:t>
      </w:r>
      <w:r w:rsidRPr="00F46015">
        <w:rPr>
          <w:rFonts w:hint="eastAsia"/>
        </w:rPr>
        <w:t>战略，积极融入一带一路、兰州</w:t>
      </w:r>
      <w:r w:rsidRPr="00F46015">
        <w:rPr>
          <w:rFonts w:hint="eastAsia"/>
        </w:rPr>
        <w:t>-</w:t>
      </w:r>
      <w:r w:rsidRPr="00F46015">
        <w:rPr>
          <w:rFonts w:hint="eastAsia"/>
        </w:rPr>
        <w:t>西宁城市群；联动泛共和盆地城镇区南北两翼，提升城市区域服务职能，聚力发展；协调城区周边交通枢纽、特色乡镇，联动发展。</w:t>
      </w:r>
    </w:p>
    <w:p w14:paraId="79B8563B" w14:textId="77777777" w:rsidR="00B47511" w:rsidRPr="00F46015" w:rsidRDefault="00774753">
      <w:pPr>
        <w:pStyle w:val="aa"/>
        <w:ind w:firstLine="640"/>
      </w:pPr>
      <w:r w:rsidRPr="00F46015">
        <w:rPr>
          <w:rFonts w:ascii="楷体" w:eastAsia="楷体" w:hAnsi="楷体" w:hint="eastAsia"/>
          <w:szCs w:val="32"/>
        </w:rPr>
        <w:t>枢纽支撑战略</w:t>
      </w:r>
      <w:r w:rsidRPr="00F46015">
        <w:rPr>
          <w:rFonts w:hint="eastAsia"/>
        </w:rPr>
        <w:t>。依托区位优势，</w:t>
      </w:r>
      <w:r w:rsidR="00BF6B43" w:rsidRPr="00F46015">
        <w:rPr>
          <w:rFonts w:hint="eastAsia"/>
        </w:rPr>
        <w:t>加强</w:t>
      </w:r>
      <w:r w:rsidRPr="00F46015">
        <w:rPr>
          <w:rFonts w:hint="eastAsia"/>
        </w:rPr>
        <w:t>区域交通廊道建设，强化空港支撑，弥补轨道交通缺失短板，</w:t>
      </w:r>
      <w:proofErr w:type="gramStart"/>
      <w:r w:rsidRPr="00F46015">
        <w:rPr>
          <w:rFonts w:hint="eastAsia"/>
        </w:rPr>
        <w:t>加密高</w:t>
      </w:r>
      <w:proofErr w:type="gramEnd"/>
      <w:r w:rsidRPr="00F46015">
        <w:rPr>
          <w:rFonts w:hint="eastAsia"/>
        </w:rPr>
        <w:t>等级公路网络，提高区域及内部互联互通水平。</w:t>
      </w:r>
    </w:p>
    <w:p w14:paraId="2FD101EE" w14:textId="77777777" w:rsidR="00B47511" w:rsidRPr="00F46015" w:rsidRDefault="00774753">
      <w:pPr>
        <w:pStyle w:val="aa"/>
        <w:ind w:firstLine="640"/>
      </w:pPr>
      <w:r w:rsidRPr="00F46015">
        <w:rPr>
          <w:rFonts w:ascii="楷体" w:eastAsia="楷体" w:hAnsi="楷体" w:hint="eastAsia"/>
          <w:szCs w:val="32"/>
        </w:rPr>
        <w:t>宜居共享战略</w:t>
      </w:r>
      <w:r w:rsidRPr="00F46015">
        <w:rPr>
          <w:rFonts w:hint="eastAsia"/>
        </w:rPr>
        <w:t>。围绕满足人民群众对美好生活的向往，构建城乡均等的公共服务、基础设施网络，建设城乡幸福生活圈；围绕建设区域中心城市，提升高水平公共服务设施建设，提高共和城区服务州域、泛共和盆地城镇区的能力。</w:t>
      </w:r>
    </w:p>
    <w:p w14:paraId="0043E1E7" w14:textId="77777777" w:rsidR="00B47511" w:rsidRPr="00F46015" w:rsidRDefault="00774753" w:rsidP="00F46015">
      <w:pPr>
        <w:pStyle w:val="aa"/>
        <w:ind w:firstLine="640"/>
        <w:rPr>
          <w:rFonts w:ascii="方正小标宋_GBK" w:eastAsia="方正小标宋_GBK" w:hAnsi="黑体"/>
          <w:sz w:val="36"/>
          <w:szCs w:val="36"/>
        </w:rPr>
      </w:pPr>
      <w:r w:rsidRPr="00F46015">
        <w:rPr>
          <w:rFonts w:ascii="楷体" w:eastAsia="楷体" w:hAnsi="楷体" w:hint="eastAsia"/>
          <w:szCs w:val="32"/>
        </w:rPr>
        <w:t>魅力彰显战略</w:t>
      </w:r>
      <w:r w:rsidRPr="00F46015">
        <w:rPr>
          <w:rFonts w:hint="eastAsia"/>
        </w:rPr>
        <w:t>。充分挖掘历史文化资源，保护共和传统文化、民族文化、多民族文化融合的特色；立足高原城镇特点，建设富有高原自然风貌、文化特色鲜明的美丽城镇。</w:t>
      </w:r>
      <w:bookmarkStart w:id="44" w:name="_Toc66895969"/>
      <w:bookmarkStart w:id="45" w:name="_Toc65142337"/>
      <w:bookmarkStart w:id="46" w:name="_Toc65090427"/>
      <w:bookmarkStart w:id="47" w:name="_Toc65139824"/>
      <w:bookmarkStart w:id="48" w:name="_Toc132547273"/>
      <w:bookmarkStart w:id="49" w:name="_Toc132548513"/>
      <w:r w:rsidRPr="00F46015">
        <w:rPr>
          <w:rFonts w:ascii="方正小标宋_GBK" w:eastAsia="方正小标宋_GBK" w:hAnsi="黑体"/>
          <w:sz w:val="36"/>
          <w:szCs w:val="36"/>
        </w:rPr>
        <w:br w:type="page"/>
      </w:r>
    </w:p>
    <w:p w14:paraId="473E179C" w14:textId="77777777" w:rsidR="00B47511" w:rsidRPr="00F46015" w:rsidRDefault="00774753">
      <w:pPr>
        <w:tabs>
          <w:tab w:val="left" w:pos="353"/>
        </w:tabs>
        <w:spacing w:beforeLines="100" w:before="312" w:afterLines="100" w:after="312" w:line="520" w:lineRule="exact"/>
        <w:ind w:firstLineChars="0" w:firstLine="0"/>
        <w:jc w:val="center"/>
        <w:outlineLvl w:val="0"/>
        <w:rPr>
          <w:rFonts w:ascii="方正小标宋_GBK" w:eastAsia="方正小标宋_GBK" w:hAnsi="黑体"/>
          <w:sz w:val="36"/>
          <w:szCs w:val="36"/>
        </w:rPr>
      </w:pPr>
      <w:bookmarkStart w:id="50" w:name="_Toc167960532"/>
      <w:r w:rsidRPr="00F46015">
        <w:rPr>
          <w:rFonts w:ascii="方正小标宋_GBK" w:eastAsia="方正小标宋_GBK" w:hAnsi="黑体" w:hint="eastAsia"/>
          <w:sz w:val="36"/>
          <w:szCs w:val="36"/>
        </w:rPr>
        <w:lastRenderedPageBreak/>
        <w:t>第三章 以“三区三线”为基础，构建国土空间开发保护新格局</w:t>
      </w:r>
      <w:bookmarkEnd w:id="44"/>
      <w:bookmarkEnd w:id="45"/>
      <w:bookmarkEnd w:id="46"/>
      <w:bookmarkEnd w:id="47"/>
      <w:bookmarkEnd w:id="48"/>
      <w:bookmarkEnd w:id="49"/>
      <w:bookmarkEnd w:id="50"/>
    </w:p>
    <w:p w14:paraId="341C9A75" w14:textId="77777777" w:rsidR="00B47511" w:rsidRPr="00F46015" w:rsidRDefault="00774753">
      <w:pPr>
        <w:pStyle w:val="2"/>
      </w:pPr>
      <w:bookmarkStart w:id="51" w:name="_Toc65090430"/>
      <w:bookmarkStart w:id="52" w:name="_Toc132547274"/>
      <w:bookmarkStart w:id="53" w:name="_Toc66895972"/>
      <w:bookmarkStart w:id="54" w:name="_Toc65142340"/>
      <w:bookmarkStart w:id="55" w:name="_Toc132548514"/>
      <w:bookmarkStart w:id="56" w:name="_Toc65139827"/>
      <w:bookmarkStart w:id="57" w:name="_Toc167960533"/>
      <w:r w:rsidRPr="00F46015">
        <w:rPr>
          <w:rFonts w:hint="eastAsia"/>
        </w:rPr>
        <w:t>第一节</w:t>
      </w:r>
      <w:r w:rsidRPr="00F46015">
        <w:rPr>
          <w:rFonts w:hint="eastAsia"/>
        </w:rPr>
        <w:t xml:space="preserve"> </w:t>
      </w:r>
      <w:bookmarkEnd w:id="51"/>
      <w:bookmarkEnd w:id="52"/>
      <w:bookmarkEnd w:id="53"/>
      <w:bookmarkEnd w:id="54"/>
      <w:bookmarkEnd w:id="55"/>
      <w:bookmarkEnd w:id="56"/>
      <w:r w:rsidRPr="00F46015">
        <w:rPr>
          <w:rFonts w:hint="eastAsia"/>
        </w:rPr>
        <w:t>筑牢</w:t>
      </w:r>
      <w:proofErr w:type="gramStart"/>
      <w:r w:rsidRPr="00F46015">
        <w:rPr>
          <w:rFonts w:hint="eastAsia"/>
        </w:rPr>
        <w:t>安全发展</w:t>
      </w:r>
      <w:proofErr w:type="gramEnd"/>
      <w:r w:rsidRPr="00F46015">
        <w:rPr>
          <w:rFonts w:hint="eastAsia"/>
        </w:rPr>
        <w:t>的空间基础</w:t>
      </w:r>
      <w:bookmarkEnd w:id="57"/>
    </w:p>
    <w:p w14:paraId="485E5A1D"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58" w:name="_Toc132547275"/>
      <w:r w:rsidRPr="00F46015">
        <w:rPr>
          <w:rFonts w:ascii="楷体_GB2312" w:eastAsia="楷体_GB2312" w:hint="eastAsia"/>
          <w:bCs/>
          <w:sz w:val="32"/>
          <w:szCs w:val="32"/>
        </w:rPr>
        <w:t>优先划定耕地和永久基本农田</w:t>
      </w:r>
      <w:bookmarkEnd w:id="58"/>
    </w:p>
    <w:p w14:paraId="66B3DBAE" w14:textId="77777777" w:rsidR="00B47511" w:rsidRPr="00F46015" w:rsidRDefault="00774753">
      <w:pPr>
        <w:pStyle w:val="aa"/>
        <w:ind w:firstLine="640"/>
        <w:rPr>
          <w:bCs/>
        </w:rPr>
      </w:pPr>
      <w:r w:rsidRPr="00F46015">
        <w:rPr>
          <w:rFonts w:hint="eastAsia"/>
          <w:bCs/>
          <w:u w:val="single"/>
        </w:rPr>
        <w:t>到</w:t>
      </w:r>
      <w:r w:rsidRPr="00F46015">
        <w:rPr>
          <w:bCs/>
          <w:u w:val="single"/>
        </w:rPr>
        <w:t>2035</w:t>
      </w:r>
      <w:r w:rsidRPr="00F46015">
        <w:rPr>
          <w:bCs/>
          <w:u w:val="single"/>
        </w:rPr>
        <w:t>年</w:t>
      </w:r>
      <w:r w:rsidRPr="00F46015">
        <w:rPr>
          <w:rFonts w:hint="eastAsia"/>
          <w:bCs/>
          <w:u w:val="single"/>
        </w:rPr>
        <w:t>共和</w:t>
      </w:r>
      <w:r w:rsidRPr="00F46015">
        <w:rPr>
          <w:bCs/>
          <w:u w:val="single"/>
        </w:rPr>
        <w:t>县</w:t>
      </w:r>
      <w:r w:rsidRPr="00F46015">
        <w:rPr>
          <w:rFonts w:ascii="仿宋_GB2312" w:hAnsi="仿宋_GB2312" w:hint="eastAsia"/>
          <w:szCs w:val="32"/>
          <w:u w:val="single"/>
        </w:rPr>
        <w:t>耕地保护任务不少</w:t>
      </w:r>
      <w:r w:rsidRPr="00F46015">
        <w:rPr>
          <w:rFonts w:hint="eastAsia"/>
          <w:szCs w:val="32"/>
          <w:u w:val="single"/>
        </w:rPr>
        <w:t>于</w:t>
      </w:r>
      <w:r w:rsidRPr="00F46015">
        <w:rPr>
          <w:rFonts w:ascii="仿宋_GB2312"/>
          <w:szCs w:val="32"/>
          <w:u w:val="single"/>
        </w:rPr>
        <w:t>45.5869</w:t>
      </w:r>
      <w:r w:rsidRPr="00F46015">
        <w:rPr>
          <w:rFonts w:ascii="仿宋_GB2312" w:hint="eastAsia"/>
          <w:bCs/>
          <w:u w:val="single"/>
        </w:rPr>
        <w:t>万亩</w:t>
      </w:r>
      <w:r w:rsidRPr="00F46015">
        <w:rPr>
          <w:rFonts w:ascii="仿宋_GB2312" w:hAnsi="仿宋_GB2312" w:hint="eastAsia"/>
          <w:szCs w:val="32"/>
          <w:u w:val="single"/>
        </w:rPr>
        <w:t>，永久</w:t>
      </w:r>
      <w:r w:rsidRPr="00F46015">
        <w:rPr>
          <w:rFonts w:ascii="仿宋_GB2312" w:hint="eastAsia"/>
          <w:bCs/>
          <w:u w:val="single"/>
        </w:rPr>
        <w:t>基本农田保护面积不少于</w:t>
      </w:r>
      <w:r w:rsidRPr="00F46015">
        <w:rPr>
          <w:rFonts w:ascii="仿宋_GB2312"/>
          <w:bCs/>
          <w:u w:val="single"/>
        </w:rPr>
        <w:t>41.0347</w:t>
      </w:r>
      <w:r w:rsidRPr="00F46015">
        <w:rPr>
          <w:rFonts w:ascii="仿宋_GB2312" w:hint="eastAsia"/>
          <w:bCs/>
          <w:u w:val="single"/>
        </w:rPr>
        <w:t>万亩，主要分布在青海湖周边和海拔较低的盆地</w:t>
      </w:r>
      <w:r w:rsidRPr="00F46015">
        <w:rPr>
          <w:rFonts w:ascii="仿宋_GB2312" w:hint="eastAsia"/>
          <w:bCs/>
        </w:rPr>
        <w:t>。</w:t>
      </w:r>
      <w:r w:rsidRPr="00F46015">
        <w:rPr>
          <w:rFonts w:hint="eastAsia"/>
          <w:bCs/>
        </w:rPr>
        <w:t>从严管控非农建设占用永久基本农田，永久基本农田一经划定，任何单位和个人不得擅自占用或者擅自改变用途，严禁通过擅自调整规划规避占用永久基本农田的审批，严禁未经审批违法违规占用。坚决防止永久基本农田“非农化”，永久基本农田必须坚持农地农用，禁止破坏永久基本农田活动，禁止占用永久基本农田植树造林，禁止闲置、撂荒永久基本农田，禁止以设施农用地为名乱占永久基本农田。</w:t>
      </w:r>
    </w:p>
    <w:tbl>
      <w:tblPr>
        <w:tblStyle w:val="aff0"/>
        <w:tblW w:w="5000" w:type="pct"/>
        <w:tblLook w:val="04A0" w:firstRow="1" w:lastRow="0" w:firstColumn="1" w:lastColumn="0" w:noHBand="0" w:noVBand="1"/>
      </w:tblPr>
      <w:tblGrid>
        <w:gridCol w:w="923"/>
        <w:gridCol w:w="7373"/>
      </w:tblGrid>
      <w:tr w:rsidR="00B47511" w:rsidRPr="00F46015" w14:paraId="1465C0EF" w14:textId="77777777" w:rsidTr="00F46015">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CFF978D" w14:textId="77777777" w:rsidR="00B47511" w:rsidRPr="00F46015" w:rsidRDefault="00774753">
            <w:pPr>
              <w:spacing w:line="600" w:lineRule="exact"/>
              <w:ind w:firstLineChars="0" w:firstLine="0"/>
              <w:jc w:val="center"/>
              <w:rPr>
                <w:rFonts w:ascii="黑体" w:eastAsia="黑体" w:hAnsi="宋体"/>
                <w:sz w:val="30"/>
                <w:szCs w:val="30"/>
              </w:rPr>
            </w:pPr>
            <w:r w:rsidRPr="00F46015">
              <w:rPr>
                <w:rFonts w:ascii="黑体" w:eastAsia="黑体" w:hAnsi="宋体" w:cs="黑体"/>
                <w:sz w:val="30"/>
                <w:szCs w:val="30"/>
                <w:lang w:bidi="ar"/>
              </w:rPr>
              <w:t>专栏2耕地和永久基本农田保护红线管理规则</w:t>
            </w:r>
          </w:p>
        </w:tc>
      </w:tr>
      <w:tr w:rsidR="00B47511" w:rsidRPr="00F46015" w14:paraId="69821C6C" w14:textId="77777777" w:rsidTr="00F46015">
        <w:tc>
          <w:tcPr>
            <w:tcW w:w="556" w:type="pct"/>
            <w:tcBorders>
              <w:top w:val="single" w:sz="4" w:space="0" w:color="auto"/>
              <w:left w:val="single" w:sz="4" w:space="0" w:color="auto"/>
              <w:bottom w:val="single" w:sz="4" w:space="0" w:color="auto"/>
              <w:right w:val="single" w:sz="4" w:space="0" w:color="auto"/>
            </w:tcBorders>
            <w:shd w:val="clear" w:color="auto" w:fill="auto"/>
          </w:tcPr>
          <w:p w14:paraId="1EA759F5" w14:textId="77777777" w:rsidR="00B47511" w:rsidRPr="00F46015" w:rsidRDefault="00774753">
            <w:pPr>
              <w:pStyle w:val="afa"/>
              <w:widowControl w:val="0"/>
              <w:spacing w:before="0" w:beforeAutospacing="0" w:after="0" w:afterAutospacing="0" w:line="500" w:lineRule="exact"/>
              <w:jc w:val="both"/>
              <w:rPr>
                <w:rFonts w:ascii="仿宋_GB2312" w:eastAsia="仿宋_GB2312" w:cs="Times New Roman"/>
                <w:kern w:val="2"/>
              </w:rPr>
            </w:pPr>
            <w:r w:rsidRPr="00F46015">
              <w:rPr>
                <w:rFonts w:ascii="仿宋_GB2312" w:eastAsia="仿宋_GB2312" w:cs="仿宋_GB2312"/>
                <w:kern w:val="2"/>
                <w:lang w:bidi="ar"/>
              </w:rPr>
              <w:t>耕地</w:t>
            </w:r>
          </w:p>
        </w:tc>
        <w:tc>
          <w:tcPr>
            <w:tcW w:w="4444" w:type="pct"/>
            <w:tcBorders>
              <w:top w:val="single" w:sz="4" w:space="0" w:color="auto"/>
              <w:left w:val="single" w:sz="4" w:space="0" w:color="auto"/>
              <w:bottom w:val="single" w:sz="4" w:space="0" w:color="auto"/>
              <w:right w:val="single" w:sz="4" w:space="0" w:color="auto"/>
            </w:tcBorders>
            <w:shd w:val="clear" w:color="auto" w:fill="auto"/>
          </w:tcPr>
          <w:p w14:paraId="1532CA46" w14:textId="77777777" w:rsidR="00B47511" w:rsidRPr="00F46015" w:rsidRDefault="00774753">
            <w:pPr>
              <w:pStyle w:val="afa"/>
              <w:widowControl w:val="0"/>
              <w:spacing w:before="0" w:beforeAutospacing="0" w:after="0" w:afterAutospacing="0" w:line="500" w:lineRule="exact"/>
              <w:ind w:firstLineChars="200" w:firstLine="480"/>
              <w:jc w:val="both"/>
              <w:rPr>
                <w:rFonts w:ascii="仿宋_GB2312" w:eastAsia="仿宋_GB2312" w:cs="Times New Roman"/>
                <w:kern w:val="2"/>
              </w:rPr>
            </w:pPr>
            <w:r w:rsidRPr="00F46015">
              <w:rPr>
                <w:rFonts w:ascii="仿宋_GB2312" w:eastAsia="仿宋_GB2312" w:cs="仿宋_GB2312"/>
                <w:kern w:val="2"/>
                <w:lang w:bidi="ar"/>
              </w:rPr>
              <w:t>国家对耕地实行特殊保护，严守耕地保护红线，严格控制耕地转为林地、草地、园地等其他农用地，并落实国家耕地保护补偿制度，具体办法和耕地保护补偿实施步骤按照自然资源部有关部门规定执行。</w:t>
            </w:r>
          </w:p>
          <w:p w14:paraId="588690BB" w14:textId="77777777" w:rsidR="00B47511" w:rsidRPr="00F46015" w:rsidRDefault="00774753">
            <w:pPr>
              <w:pStyle w:val="afa"/>
              <w:widowControl w:val="0"/>
              <w:spacing w:before="0" w:beforeAutospacing="0" w:after="0" w:afterAutospacing="0" w:line="500" w:lineRule="exact"/>
              <w:ind w:firstLineChars="200" w:firstLine="480"/>
              <w:jc w:val="both"/>
              <w:rPr>
                <w:rFonts w:ascii="仿宋_GB2312" w:eastAsia="仿宋_GB2312" w:cs="Times New Roman"/>
                <w:kern w:val="2"/>
              </w:rPr>
            </w:pPr>
            <w:r w:rsidRPr="00F46015">
              <w:rPr>
                <w:rFonts w:ascii="仿宋_GB2312" w:eastAsia="仿宋_GB2312" w:cs="仿宋_GB2312"/>
                <w:kern w:val="2"/>
                <w:lang w:bidi="ar"/>
              </w:rPr>
              <w:t>非农业建设经批准占用耕地的，按照</w:t>
            </w:r>
            <w:r w:rsidRPr="00F46015">
              <w:rPr>
                <w:rFonts w:ascii="仿宋_GB2312" w:eastAsia="仿宋_GB2312" w:cs="仿宋_GB2312"/>
                <w:kern w:val="2"/>
                <w:lang w:bidi="ar"/>
              </w:rPr>
              <w:t>“</w:t>
            </w:r>
            <w:r w:rsidRPr="00F46015">
              <w:rPr>
                <w:rFonts w:ascii="仿宋_GB2312" w:eastAsia="仿宋_GB2312" w:cs="仿宋_GB2312"/>
                <w:kern w:val="2"/>
                <w:lang w:bidi="ar"/>
              </w:rPr>
              <w:t>占多少、垦多少</w:t>
            </w:r>
            <w:r w:rsidRPr="00F46015">
              <w:rPr>
                <w:rFonts w:ascii="仿宋_GB2312" w:eastAsia="仿宋_GB2312" w:cs="仿宋_GB2312"/>
                <w:kern w:val="2"/>
                <w:lang w:bidi="ar"/>
              </w:rPr>
              <w:t>”</w:t>
            </w:r>
            <w:r w:rsidRPr="00F46015">
              <w:rPr>
                <w:rFonts w:ascii="仿宋_GB2312" w:eastAsia="仿宋_GB2312" w:cs="仿宋_GB2312"/>
                <w:kern w:val="2"/>
                <w:lang w:bidi="ar"/>
              </w:rPr>
              <w:t>的原则，由占用耕地的单位负责开垦与所占用耕地的数量相等、质量相当的耕地；没有条件开垦或者开垦的耕地不符合要求的，应当按照青海省的规定缴纳耕地开垦费，专款用于开垦新的耕地。</w:t>
            </w:r>
          </w:p>
          <w:p w14:paraId="3D6B43B4" w14:textId="77777777" w:rsidR="00B47511" w:rsidRPr="00F46015" w:rsidRDefault="00774753">
            <w:pPr>
              <w:pStyle w:val="afa"/>
              <w:widowControl w:val="0"/>
              <w:spacing w:before="0" w:beforeAutospacing="0" w:after="0" w:afterAutospacing="0" w:line="500" w:lineRule="exact"/>
              <w:ind w:firstLineChars="200" w:firstLine="480"/>
              <w:jc w:val="both"/>
              <w:rPr>
                <w:rFonts w:ascii="仿宋_GB2312" w:eastAsia="仿宋_GB2312" w:cs="Times New Roman"/>
                <w:kern w:val="2"/>
              </w:rPr>
            </w:pPr>
            <w:r w:rsidRPr="00F46015">
              <w:rPr>
                <w:rFonts w:ascii="仿宋_GB2312" w:eastAsia="仿宋_GB2312" w:cs="仿宋_GB2312"/>
                <w:kern w:val="2"/>
                <w:lang w:bidi="ar"/>
              </w:rPr>
              <w:t>各类非农建设、农业结构调整、造林种树等各类占用耕地行为统</w:t>
            </w:r>
            <w:r w:rsidRPr="00F46015">
              <w:rPr>
                <w:rFonts w:ascii="仿宋_GB2312" w:eastAsia="仿宋_GB2312" w:cs="仿宋_GB2312"/>
                <w:kern w:val="2"/>
                <w:lang w:bidi="ar"/>
              </w:rPr>
              <w:lastRenderedPageBreak/>
              <w:t>一纳入耕地占补平衡管理，优先将适宜恢复为优质耕地的园地、林地、草地等其他农用地以及盐碱地等未利用地、低效闲置建设用地统筹作为补充耕地来源。</w:t>
            </w:r>
          </w:p>
          <w:p w14:paraId="57112E33" w14:textId="77777777" w:rsidR="00B47511" w:rsidRPr="00F46015" w:rsidRDefault="00774753">
            <w:pPr>
              <w:pStyle w:val="afa"/>
              <w:widowControl w:val="0"/>
              <w:spacing w:before="0" w:beforeAutospacing="0" w:after="0" w:afterAutospacing="0" w:line="500" w:lineRule="exact"/>
              <w:ind w:firstLineChars="200" w:firstLine="480"/>
              <w:jc w:val="both"/>
              <w:rPr>
                <w:rFonts w:ascii="仿宋_GB2312" w:eastAsia="仿宋_GB2312" w:cs="Times New Roman"/>
                <w:kern w:val="2"/>
              </w:rPr>
            </w:pPr>
            <w:r w:rsidRPr="00F46015">
              <w:rPr>
                <w:rFonts w:ascii="仿宋_GB2312" w:eastAsia="仿宋_GB2312" w:cs="仿宋_GB2312"/>
                <w:kern w:val="2"/>
                <w:lang w:bidi="ar"/>
              </w:rPr>
              <w:t>地方各级政府应当严格执行国土空间规划，采取措施，确保国土空间规划确定的本行政区域内耕地总量不减少、质量不降低。耕地总量减少的，由省人民政府责令在规定期限内组织开垦与所减少耕地的数量与质量相当的耕地；耕地质量降低的，由省人民政府责令在规定期限内组织整治。新开垦和整治的耕地由自然资源主管部门会同农业农村主管部门验收。</w:t>
            </w:r>
          </w:p>
          <w:p w14:paraId="49264440" w14:textId="77777777" w:rsidR="00B47511" w:rsidRPr="00F46015" w:rsidRDefault="00774753">
            <w:pPr>
              <w:pStyle w:val="afa"/>
              <w:widowControl w:val="0"/>
              <w:spacing w:before="0" w:beforeAutospacing="0" w:after="0" w:afterAutospacing="0" w:line="500" w:lineRule="exact"/>
              <w:ind w:firstLineChars="200" w:firstLine="480"/>
              <w:jc w:val="both"/>
              <w:rPr>
                <w:rFonts w:ascii="仿宋_GB2312" w:eastAsia="仿宋_GB2312" w:cs="Times New Roman"/>
                <w:kern w:val="2"/>
              </w:rPr>
            </w:pPr>
            <w:r w:rsidRPr="00F46015">
              <w:rPr>
                <w:rFonts w:ascii="仿宋_GB2312" w:eastAsia="仿宋_GB2312" w:cs="仿宋_GB2312"/>
                <w:kern w:val="2"/>
                <w:lang w:bidi="ar"/>
              </w:rPr>
              <w:t>非农建设必须节约使用土地，可以利用荒地的，不得占用耕地；可以利用劣地的，不得占用好地。禁止占用耕地建窑、建坟或者擅自在耕地上建房、挖砂、采石、采矿、取土等。</w:t>
            </w:r>
          </w:p>
          <w:p w14:paraId="5C153067" w14:textId="77777777" w:rsidR="00B47511" w:rsidRPr="00F46015" w:rsidRDefault="00774753">
            <w:pPr>
              <w:pStyle w:val="afa"/>
              <w:widowControl w:val="0"/>
              <w:spacing w:before="0" w:beforeAutospacing="0" w:after="0" w:afterAutospacing="0" w:line="500" w:lineRule="exact"/>
              <w:ind w:firstLineChars="200" w:firstLine="480"/>
              <w:jc w:val="both"/>
              <w:rPr>
                <w:rFonts w:ascii="仿宋_GB2312" w:eastAsia="仿宋_GB2312" w:cs="Times New Roman"/>
                <w:kern w:val="2"/>
              </w:rPr>
            </w:pPr>
            <w:r w:rsidRPr="00F46015">
              <w:rPr>
                <w:rFonts w:ascii="仿宋_GB2312" w:eastAsia="仿宋_GB2312" w:cs="仿宋_GB2312"/>
                <w:kern w:val="2"/>
                <w:lang w:bidi="ar"/>
              </w:rPr>
              <w:t>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青海省的规定缴纳闲置费；连续两年未使用的，经原批准机关批准，由县级以上人民政府无偿收回用地单位的土地使用权；该幅土地原为农民集体所有的，应当交由原农村集体经济组织恢复耕种。</w:t>
            </w:r>
          </w:p>
          <w:p w14:paraId="33EEC180" w14:textId="77777777" w:rsidR="00B47511" w:rsidRPr="00F46015" w:rsidRDefault="00774753">
            <w:pPr>
              <w:pStyle w:val="afa"/>
              <w:widowControl w:val="0"/>
              <w:spacing w:before="0" w:beforeAutospacing="0" w:after="0" w:afterAutospacing="0" w:line="500" w:lineRule="exact"/>
              <w:ind w:firstLineChars="200" w:firstLine="480"/>
              <w:jc w:val="both"/>
              <w:rPr>
                <w:rFonts w:ascii="仿宋_GB2312" w:eastAsia="仿宋_GB2312" w:cs="Times New Roman"/>
                <w:kern w:val="2"/>
              </w:rPr>
            </w:pPr>
            <w:r w:rsidRPr="00F46015">
              <w:rPr>
                <w:rFonts w:ascii="仿宋_GB2312" w:eastAsia="仿宋_GB2312" w:cs="仿宋_GB2312"/>
                <w:kern w:val="2"/>
                <w:lang w:bidi="ar"/>
              </w:rPr>
              <w:t>禁止任何单位和个人在国土空间规划确定的禁止开垦的范围内从事土地开发活动。</w:t>
            </w:r>
          </w:p>
        </w:tc>
      </w:tr>
      <w:tr w:rsidR="00B47511" w:rsidRPr="00F46015" w14:paraId="6EDD50AE" w14:textId="77777777" w:rsidTr="00F46015">
        <w:tc>
          <w:tcPr>
            <w:tcW w:w="556" w:type="pct"/>
            <w:tcBorders>
              <w:top w:val="single" w:sz="4" w:space="0" w:color="auto"/>
              <w:left w:val="single" w:sz="4" w:space="0" w:color="auto"/>
              <w:bottom w:val="single" w:sz="4" w:space="0" w:color="auto"/>
              <w:right w:val="single" w:sz="4" w:space="0" w:color="auto"/>
            </w:tcBorders>
            <w:shd w:val="clear" w:color="auto" w:fill="auto"/>
          </w:tcPr>
          <w:p w14:paraId="3F893BAB" w14:textId="77777777" w:rsidR="00B47511" w:rsidRPr="00F46015" w:rsidRDefault="00774753">
            <w:pPr>
              <w:pStyle w:val="afa"/>
              <w:widowControl w:val="0"/>
              <w:spacing w:before="0" w:beforeAutospacing="0" w:after="0" w:afterAutospacing="0" w:line="500" w:lineRule="exact"/>
              <w:jc w:val="both"/>
              <w:rPr>
                <w:rFonts w:ascii="仿宋_GB2312" w:eastAsia="仿宋_GB2312" w:cs="Times New Roman"/>
                <w:kern w:val="2"/>
              </w:rPr>
            </w:pPr>
            <w:r w:rsidRPr="00F46015">
              <w:rPr>
                <w:rFonts w:ascii="仿宋_GB2312" w:eastAsia="仿宋_GB2312" w:cs="仿宋_GB2312"/>
                <w:kern w:val="2"/>
                <w:lang w:bidi="ar"/>
              </w:rPr>
              <w:lastRenderedPageBreak/>
              <w:t>永久基本农田</w:t>
            </w:r>
          </w:p>
        </w:tc>
        <w:tc>
          <w:tcPr>
            <w:tcW w:w="4444" w:type="pct"/>
            <w:tcBorders>
              <w:top w:val="single" w:sz="4" w:space="0" w:color="auto"/>
              <w:left w:val="single" w:sz="4" w:space="0" w:color="auto"/>
              <w:bottom w:val="single" w:sz="4" w:space="0" w:color="auto"/>
              <w:right w:val="single" w:sz="4" w:space="0" w:color="auto"/>
            </w:tcBorders>
            <w:shd w:val="clear" w:color="auto" w:fill="auto"/>
          </w:tcPr>
          <w:p w14:paraId="0EC2E032" w14:textId="77777777" w:rsidR="00B47511" w:rsidRPr="00F46015" w:rsidRDefault="00774753">
            <w:pPr>
              <w:pStyle w:val="afa"/>
              <w:widowControl w:val="0"/>
              <w:spacing w:before="0" w:beforeAutospacing="0" w:after="0" w:afterAutospacing="0" w:line="500" w:lineRule="exact"/>
              <w:ind w:firstLineChars="200" w:firstLine="480"/>
              <w:jc w:val="both"/>
              <w:rPr>
                <w:rFonts w:ascii="仿宋_GB2312" w:eastAsia="仿宋_GB2312" w:cs="Times New Roman"/>
                <w:kern w:val="2"/>
              </w:rPr>
            </w:pPr>
            <w:r w:rsidRPr="00F46015">
              <w:rPr>
                <w:rFonts w:ascii="仿宋_GB2312" w:eastAsia="仿宋_GB2312" w:cs="仿宋_GB2312"/>
                <w:kern w:val="2"/>
                <w:lang w:bidi="ar"/>
              </w:rPr>
              <w:t>永久基本农田不得转为林地、草地、园地等其他农用地及农业设施建设用地。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的种植业设施。</w:t>
            </w:r>
          </w:p>
          <w:p w14:paraId="651FA62B" w14:textId="77777777" w:rsidR="00B47511" w:rsidRPr="00F46015" w:rsidRDefault="00774753">
            <w:pPr>
              <w:pStyle w:val="afa"/>
              <w:widowControl w:val="0"/>
              <w:spacing w:before="0" w:beforeAutospacing="0" w:after="0" w:afterAutospacing="0" w:line="500" w:lineRule="exact"/>
              <w:ind w:firstLineChars="200" w:firstLine="480"/>
              <w:jc w:val="both"/>
              <w:rPr>
                <w:rFonts w:ascii="仿宋_GB2312" w:eastAsia="仿宋_GB2312" w:cs="Times New Roman"/>
                <w:kern w:val="2"/>
              </w:rPr>
            </w:pPr>
            <w:r w:rsidRPr="00F46015">
              <w:rPr>
                <w:rFonts w:ascii="仿宋_GB2312" w:eastAsia="仿宋_GB2312" w:cs="仿宋_GB2312"/>
                <w:kern w:val="2"/>
                <w:lang w:bidi="ar"/>
              </w:rPr>
              <w:lastRenderedPageBreak/>
              <w:t>严格永久基本农田占用与补划。永久基本农田经依法划定后，任何单位和个人不得擅自占用或者改变其用途。国家能源、交通、水利、军事设施等重点建设项目选址确实难以避让永久基本农田，涉及农用地转用或者土地征收的，必须经国务院批准。</w:t>
            </w:r>
          </w:p>
          <w:p w14:paraId="0A36AED1" w14:textId="77777777" w:rsidR="00B47511" w:rsidRPr="00F46015" w:rsidRDefault="00774753">
            <w:pPr>
              <w:pStyle w:val="afa"/>
              <w:widowControl w:val="0"/>
              <w:spacing w:before="0" w:beforeAutospacing="0" w:after="0" w:afterAutospacing="0" w:line="500" w:lineRule="exact"/>
              <w:ind w:firstLineChars="200" w:firstLine="480"/>
              <w:jc w:val="both"/>
              <w:rPr>
                <w:rFonts w:ascii="仿宋_GB2312" w:eastAsia="仿宋_GB2312" w:cs="Times New Roman"/>
                <w:kern w:val="2"/>
              </w:rPr>
            </w:pPr>
            <w:r w:rsidRPr="00F46015">
              <w:rPr>
                <w:rFonts w:ascii="仿宋_GB2312" w:eastAsia="仿宋_GB2312" w:cs="仿宋_GB2312"/>
                <w:kern w:val="2"/>
                <w:lang w:bidi="ar"/>
              </w:rPr>
              <w:t>非农建设依法占用永久基本农田的，建设单位应当按照青海省的有关规定，将所占用耕地耕作层的土壤用于新开垦的耕地、劣质地或者其他耕地的土壤改良。</w:t>
            </w:r>
          </w:p>
        </w:tc>
      </w:tr>
    </w:tbl>
    <w:p w14:paraId="3B6D0B5D"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59" w:name="_Toc132547276"/>
      <w:r w:rsidRPr="00F46015">
        <w:rPr>
          <w:rFonts w:ascii="楷体_GB2312" w:eastAsia="楷体_GB2312" w:hint="eastAsia"/>
          <w:bCs/>
          <w:sz w:val="32"/>
          <w:szCs w:val="32"/>
        </w:rPr>
        <w:lastRenderedPageBreak/>
        <w:t>严守生态保护红线</w:t>
      </w:r>
      <w:bookmarkEnd w:id="59"/>
    </w:p>
    <w:p w14:paraId="6159B4D7" w14:textId="77777777" w:rsidR="00B47511" w:rsidRPr="00F46015" w:rsidRDefault="00774753">
      <w:pPr>
        <w:pStyle w:val="aa"/>
        <w:ind w:firstLine="640"/>
        <w:rPr>
          <w:bCs/>
        </w:rPr>
      </w:pPr>
      <w:r w:rsidRPr="00F46015">
        <w:rPr>
          <w:rFonts w:ascii="仿宋_GB2312" w:hAnsi="仿宋_GB2312" w:hint="eastAsia"/>
          <w:szCs w:val="32"/>
        </w:rPr>
        <w:t>将生态功能极重要、生态极脆弱以及具有潜在重要生态价值的区域划入生态保护红线，包括整合优化后的自然保护地。</w:t>
      </w:r>
      <w:r w:rsidRPr="00F46015">
        <w:rPr>
          <w:rFonts w:hint="eastAsia"/>
          <w:bCs/>
          <w:u w:val="single"/>
        </w:rPr>
        <w:t>至</w:t>
      </w:r>
      <w:r w:rsidRPr="00F46015">
        <w:rPr>
          <w:bCs/>
          <w:u w:val="single"/>
        </w:rPr>
        <w:t>2035</w:t>
      </w:r>
      <w:r w:rsidRPr="00F46015">
        <w:rPr>
          <w:bCs/>
          <w:u w:val="single"/>
        </w:rPr>
        <w:t>年，</w:t>
      </w:r>
      <w:r w:rsidRPr="00F46015">
        <w:rPr>
          <w:rFonts w:hint="eastAsia"/>
          <w:bCs/>
          <w:u w:val="single"/>
        </w:rPr>
        <w:t>共和县</w:t>
      </w:r>
      <w:r w:rsidRPr="00F46015">
        <w:rPr>
          <w:bCs/>
          <w:u w:val="single"/>
        </w:rPr>
        <w:t>生态保护红</w:t>
      </w:r>
      <w:proofErr w:type="gramStart"/>
      <w:r w:rsidRPr="00F46015">
        <w:rPr>
          <w:bCs/>
          <w:u w:val="single"/>
        </w:rPr>
        <w:t>线</w:t>
      </w:r>
      <w:r w:rsidRPr="00F46015">
        <w:rPr>
          <w:rFonts w:hint="eastAsia"/>
          <w:bCs/>
          <w:u w:val="single"/>
        </w:rPr>
        <w:t>面积</w:t>
      </w:r>
      <w:proofErr w:type="gramEnd"/>
      <w:r w:rsidRPr="00F46015">
        <w:rPr>
          <w:rFonts w:hint="eastAsia"/>
          <w:bCs/>
          <w:u w:val="single"/>
        </w:rPr>
        <w:t>不低于</w:t>
      </w:r>
      <w:r w:rsidRPr="00F46015">
        <w:rPr>
          <w:bCs/>
          <w:u w:val="single"/>
        </w:rPr>
        <w:t>2873</w:t>
      </w:r>
      <w:r w:rsidRPr="00F46015">
        <w:rPr>
          <w:rFonts w:hint="eastAsia"/>
          <w:bCs/>
          <w:u w:val="single"/>
        </w:rPr>
        <w:t>.</w:t>
      </w:r>
      <w:r w:rsidRPr="00F46015">
        <w:rPr>
          <w:bCs/>
          <w:u w:val="single"/>
        </w:rPr>
        <w:t>1970</w:t>
      </w:r>
      <w:r w:rsidRPr="00F46015">
        <w:rPr>
          <w:rFonts w:hint="eastAsia"/>
          <w:bCs/>
          <w:u w:val="single"/>
        </w:rPr>
        <w:t>平方千米，主要分布在青海湖地区</w:t>
      </w:r>
      <w:r w:rsidRPr="00F46015">
        <w:rPr>
          <w:rFonts w:hint="eastAsia"/>
          <w:bCs/>
        </w:rPr>
        <w:t>。</w:t>
      </w:r>
      <w:r w:rsidRPr="00F46015">
        <w:rPr>
          <w:bCs/>
        </w:rPr>
        <w:t>生态保护红线一经划定，未经批准，严禁擅自调整。严格控制人为活动尤其是开发建设对生态系统的破坏和扰动。生态保护红线内自然保护</w:t>
      </w:r>
      <w:proofErr w:type="gramStart"/>
      <w:r w:rsidRPr="00F46015">
        <w:rPr>
          <w:bCs/>
        </w:rPr>
        <w:t>地核心</w:t>
      </w:r>
      <w:proofErr w:type="gramEnd"/>
      <w:r w:rsidRPr="00F46015">
        <w:rPr>
          <w:bCs/>
        </w:rPr>
        <w:t>保护区外，禁止开发性、生产性建设活动，在符合法律法规的前提下，仅允许对生态功能不造成破坏的有限人为活动。生态保护红线内自然保护区、风景名胜区、饮用水水</w:t>
      </w:r>
      <w:r w:rsidRPr="00F46015">
        <w:rPr>
          <w:rFonts w:hint="eastAsia"/>
          <w:bCs/>
        </w:rPr>
        <w:t>源保护区等区域的管控，依照法律法规执行。</w:t>
      </w:r>
    </w:p>
    <w:tbl>
      <w:tblPr>
        <w:tblStyle w:val="aff0"/>
        <w:tblW w:w="0" w:type="auto"/>
        <w:tblLook w:val="04A0" w:firstRow="1" w:lastRow="0" w:firstColumn="1" w:lastColumn="0" w:noHBand="0" w:noVBand="1"/>
      </w:tblPr>
      <w:tblGrid>
        <w:gridCol w:w="932"/>
        <w:gridCol w:w="7364"/>
      </w:tblGrid>
      <w:tr w:rsidR="00B47511" w:rsidRPr="00F46015" w14:paraId="2533FF5E" w14:textId="77777777">
        <w:tc>
          <w:tcPr>
            <w:tcW w:w="8522" w:type="dxa"/>
            <w:gridSpan w:val="2"/>
          </w:tcPr>
          <w:p w14:paraId="497B95F0" w14:textId="77777777" w:rsidR="00B47511" w:rsidRPr="00F46015" w:rsidRDefault="00774753">
            <w:pPr>
              <w:tabs>
                <w:tab w:val="left" w:pos="353"/>
              </w:tabs>
              <w:spacing w:line="600" w:lineRule="exact"/>
              <w:ind w:firstLineChars="0" w:firstLine="0"/>
              <w:jc w:val="center"/>
              <w:rPr>
                <w:rFonts w:ascii="黑体" w:eastAsia="黑体" w:hAnsi="黑体"/>
                <w:sz w:val="30"/>
                <w:szCs w:val="30"/>
              </w:rPr>
            </w:pPr>
            <w:r w:rsidRPr="00F46015">
              <w:rPr>
                <w:rFonts w:ascii="黑体" w:eastAsia="黑体" w:hAnsi="黑体" w:hint="eastAsia"/>
                <w:sz w:val="30"/>
                <w:szCs w:val="30"/>
              </w:rPr>
              <w:t>专栏</w:t>
            </w:r>
            <w:r w:rsidRPr="00F46015">
              <w:rPr>
                <w:rFonts w:ascii="黑体" w:eastAsia="黑体" w:hAnsi="黑体"/>
                <w:sz w:val="30"/>
                <w:szCs w:val="30"/>
              </w:rPr>
              <w:t xml:space="preserve">3 </w:t>
            </w:r>
            <w:r w:rsidRPr="00F46015">
              <w:rPr>
                <w:rFonts w:ascii="黑体" w:eastAsia="黑体" w:hAnsi="黑体" w:hint="eastAsia"/>
                <w:sz w:val="30"/>
                <w:szCs w:val="30"/>
              </w:rPr>
              <w:t>生态保护红线管理要求</w:t>
            </w:r>
          </w:p>
        </w:tc>
      </w:tr>
      <w:tr w:rsidR="00B47511" w:rsidRPr="00F46015" w14:paraId="15E62099" w14:textId="77777777">
        <w:tc>
          <w:tcPr>
            <w:tcW w:w="948" w:type="dxa"/>
          </w:tcPr>
          <w:p w14:paraId="56D87132" w14:textId="77777777" w:rsidR="00B47511" w:rsidRPr="00F46015" w:rsidRDefault="00774753">
            <w:pPr>
              <w:pStyle w:val="a3"/>
              <w:spacing w:line="500" w:lineRule="exact"/>
              <w:ind w:firstLineChars="0" w:firstLine="0"/>
              <w:rPr>
                <w:rFonts w:ascii="仿宋_GB2312" w:eastAsia="仿宋_GB2312" w:hAnsi="仿宋_GB2312"/>
                <w:szCs w:val="24"/>
              </w:rPr>
            </w:pPr>
            <w:r w:rsidRPr="00F46015">
              <w:rPr>
                <w:rFonts w:ascii="仿宋_GB2312" w:eastAsia="仿宋_GB2312" w:hAnsi="仿宋_GB2312" w:hint="eastAsia"/>
                <w:szCs w:val="24"/>
              </w:rPr>
              <w:t>严格规范人为活  动</w:t>
            </w:r>
          </w:p>
        </w:tc>
        <w:tc>
          <w:tcPr>
            <w:tcW w:w="7574" w:type="dxa"/>
          </w:tcPr>
          <w:p w14:paraId="487B5FE8" w14:textId="77777777" w:rsidR="00B47511" w:rsidRPr="00F46015" w:rsidRDefault="00237D5F">
            <w:pPr>
              <w:pStyle w:val="a3"/>
              <w:spacing w:line="500" w:lineRule="exact"/>
              <w:ind w:firstLine="480"/>
              <w:rPr>
                <w:rFonts w:ascii="仿宋_GB2312" w:eastAsia="仿宋_GB2312" w:hAnsi="仿宋_GB2312"/>
                <w:szCs w:val="24"/>
              </w:rPr>
            </w:pPr>
            <w:r w:rsidRPr="00F46015">
              <w:rPr>
                <w:rFonts w:ascii="仿宋_GB2312" w:eastAsia="仿宋_GB2312" w:hAnsi="仿宋_GB2312" w:hint="eastAsia"/>
                <w:szCs w:val="24"/>
              </w:rPr>
              <w:t>①</w:t>
            </w:r>
            <w:r w:rsidR="00774753" w:rsidRPr="00F46015">
              <w:rPr>
                <w:rFonts w:ascii="仿宋_GB2312" w:eastAsia="仿宋_GB2312" w:hAnsi="仿宋_GB2312"/>
                <w:szCs w:val="24"/>
              </w:rPr>
              <w:t>生态保护红线内，自然保护</w:t>
            </w:r>
            <w:proofErr w:type="gramStart"/>
            <w:r w:rsidR="00774753" w:rsidRPr="00F46015">
              <w:rPr>
                <w:rFonts w:ascii="仿宋_GB2312" w:eastAsia="仿宋_GB2312" w:hAnsi="仿宋_GB2312"/>
                <w:szCs w:val="24"/>
              </w:rPr>
              <w:t>地核心</w:t>
            </w:r>
            <w:proofErr w:type="gramEnd"/>
            <w:r w:rsidR="00774753" w:rsidRPr="00F46015">
              <w:rPr>
                <w:rFonts w:ascii="仿宋_GB2312" w:eastAsia="仿宋_GB2312" w:hAnsi="仿宋_GB2312"/>
                <w:szCs w:val="24"/>
              </w:rPr>
              <w:t>保护区原则上禁止人为活动。</w:t>
            </w:r>
          </w:p>
          <w:p w14:paraId="401B31D4" w14:textId="77777777" w:rsidR="00B47511" w:rsidRPr="00F46015" w:rsidRDefault="00237D5F">
            <w:pPr>
              <w:pStyle w:val="a3"/>
              <w:spacing w:line="500" w:lineRule="exact"/>
              <w:ind w:firstLine="480"/>
              <w:rPr>
                <w:rFonts w:ascii="仿宋_GB2312" w:eastAsia="仿宋_GB2312" w:hAnsi="仿宋_GB2312"/>
                <w:szCs w:val="24"/>
              </w:rPr>
            </w:pPr>
            <w:r w:rsidRPr="00F46015">
              <w:rPr>
                <w:rFonts w:ascii="仿宋_GB2312" w:eastAsia="仿宋_GB2312" w:hAnsi="仿宋_GB2312" w:hint="eastAsia"/>
                <w:szCs w:val="24"/>
              </w:rPr>
              <w:t>②</w:t>
            </w:r>
            <w:r w:rsidR="00774753" w:rsidRPr="00F46015">
              <w:rPr>
                <w:rFonts w:ascii="仿宋_GB2312" w:eastAsia="仿宋_GB2312" w:hAnsi="仿宋_GB2312"/>
                <w:szCs w:val="24"/>
              </w:rPr>
              <w:t>生态保护红线内，自然保护</w:t>
            </w:r>
            <w:proofErr w:type="gramStart"/>
            <w:r w:rsidR="00774753" w:rsidRPr="00F46015">
              <w:rPr>
                <w:rFonts w:ascii="仿宋_GB2312" w:eastAsia="仿宋_GB2312" w:hAnsi="仿宋_GB2312"/>
                <w:szCs w:val="24"/>
              </w:rPr>
              <w:t>地核心</w:t>
            </w:r>
            <w:proofErr w:type="gramEnd"/>
            <w:r w:rsidR="00774753" w:rsidRPr="00F46015">
              <w:rPr>
                <w:rFonts w:ascii="仿宋_GB2312" w:eastAsia="仿宋_GB2312" w:hAnsi="仿宋_GB2312"/>
                <w:szCs w:val="24"/>
              </w:rPr>
              <w:t>保护区外，严格禁止开发性、</w:t>
            </w:r>
            <w:r w:rsidR="00774753" w:rsidRPr="00F46015">
              <w:rPr>
                <w:rFonts w:ascii="仿宋_GB2312" w:eastAsia="仿宋_GB2312" w:hAnsi="仿宋_GB2312" w:hint="eastAsia"/>
                <w:szCs w:val="24"/>
              </w:rPr>
              <w:t>生产性建设活动，在符合法律法规的前提下，仅允许对生态功能不造成破坏的有限人为活动（</w:t>
            </w:r>
            <w:proofErr w:type="gramStart"/>
            <w:r w:rsidR="00774753" w:rsidRPr="00F46015">
              <w:rPr>
                <w:rFonts w:ascii="仿宋_GB2312" w:eastAsia="仿宋_GB2312" w:hAnsi="仿宋_GB2312" w:hint="eastAsia"/>
                <w:szCs w:val="24"/>
              </w:rPr>
              <w:t>不</w:t>
            </w:r>
            <w:proofErr w:type="gramEnd"/>
            <w:r w:rsidR="00774753" w:rsidRPr="00F46015">
              <w:rPr>
                <w:rFonts w:ascii="仿宋_GB2312" w:eastAsia="仿宋_GB2312" w:hAnsi="仿宋_GB2312" w:hint="eastAsia"/>
                <w:szCs w:val="24"/>
              </w:rPr>
              <w:t>视为占用生态保护红线）。</w:t>
            </w:r>
          </w:p>
          <w:p w14:paraId="6E537717" w14:textId="77777777" w:rsidR="00B47511" w:rsidRPr="00F46015" w:rsidRDefault="00774753">
            <w:pPr>
              <w:pStyle w:val="a3"/>
              <w:widowControl/>
              <w:shd w:val="clear" w:color="auto" w:fill="FFFFFF"/>
              <w:spacing w:after="180" w:line="500" w:lineRule="exact"/>
              <w:ind w:firstLine="480"/>
              <w:rPr>
                <w:rFonts w:ascii="仿宋_GB2312" w:eastAsia="仿宋_GB2312" w:hAnsi="仿宋_GB2312"/>
                <w:szCs w:val="24"/>
              </w:rPr>
            </w:pPr>
            <w:r w:rsidRPr="00F46015">
              <w:rPr>
                <w:rFonts w:ascii="仿宋_GB2312" w:eastAsia="仿宋_GB2312" w:hAnsi="仿宋_GB2312" w:hint="eastAsia"/>
                <w:szCs w:val="24"/>
              </w:rPr>
              <w:lastRenderedPageBreak/>
              <w:t>——</w:t>
            </w:r>
            <w:r w:rsidRPr="00F46015">
              <w:rPr>
                <w:rFonts w:ascii="仿宋_GB2312" w:eastAsia="仿宋_GB2312" w:hAnsi="仿宋_GB2312" w:hint="eastAsia"/>
                <w:szCs w:val="24"/>
                <w:shd w:val="clear" w:color="auto" w:fill="FFFFFF"/>
              </w:rPr>
              <w:t>管护巡护、保护执法、科学研究、调查监测、测绘导航、防灾减灾救灾、军事国防、疫情防控等活动及相关的必要设施修筑。</w:t>
            </w:r>
          </w:p>
          <w:p w14:paraId="130CAED6" w14:textId="77777777" w:rsidR="00B47511" w:rsidRPr="00F46015" w:rsidRDefault="00774753">
            <w:pPr>
              <w:pStyle w:val="a3"/>
              <w:widowControl/>
              <w:shd w:val="clear" w:color="auto" w:fill="FFFFFF"/>
              <w:spacing w:after="180" w:line="500" w:lineRule="exact"/>
              <w:ind w:firstLine="480"/>
              <w:rPr>
                <w:rFonts w:ascii="仿宋_GB2312" w:eastAsia="仿宋_GB2312" w:hAnsi="仿宋_GB2312"/>
                <w:szCs w:val="24"/>
              </w:rPr>
            </w:pPr>
            <w:r w:rsidRPr="00F46015">
              <w:rPr>
                <w:rFonts w:ascii="仿宋_GB2312" w:eastAsia="仿宋_GB2312" w:hAnsi="仿宋_GB2312" w:hint="eastAsia"/>
                <w:szCs w:val="24"/>
              </w:rPr>
              <w:t>——</w:t>
            </w:r>
            <w:r w:rsidRPr="00F46015">
              <w:rPr>
                <w:rFonts w:ascii="仿宋_GB2312" w:eastAsia="仿宋_GB2312" w:hAnsi="仿宋_GB2312" w:hint="eastAsia"/>
                <w:szCs w:val="24"/>
                <w:shd w:val="clear" w:color="auto" w:fill="FFFFFF"/>
              </w:rPr>
              <w:t>原住居民和其他合法权益主体，允许在不扩大现有建设用地、耕地、水产养殖规模和放牧强度（符合草</w:t>
            </w:r>
            <w:proofErr w:type="gramStart"/>
            <w:r w:rsidRPr="00F46015">
              <w:rPr>
                <w:rFonts w:ascii="仿宋_GB2312" w:eastAsia="仿宋_GB2312" w:hAnsi="仿宋_GB2312" w:hint="eastAsia"/>
                <w:szCs w:val="24"/>
                <w:shd w:val="clear" w:color="auto" w:fill="FFFFFF"/>
              </w:rPr>
              <w:t>畜平衡</w:t>
            </w:r>
            <w:proofErr w:type="gramEnd"/>
            <w:r w:rsidRPr="00F46015">
              <w:rPr>
                <w:rFonts w:ascii="仿宋_GB2312" w:eastAsia="仿宋_GB2312" w:hAnsi="仿宋_GB2312" w:hint="eastAsia"/>
                <w:szCs w:val="24"/>
                <w:shd w:val="clear" w:color="auto" w:fill="FFFFFF"/>
              </w:rPr>
              <w:t>管理规定）的前提下，开展种植、放牧、捕捞、养殖等活动，修筑生产生活设施。</w:t>
            </w:r>
          </w:p>
          <w:p w14:paraId="689BF66C" w14:textId="77777777" w:rsidR="00B47511" w:rsidRPr="00F46015" w:rsidRDefault="00774753">
            <w:pPr>
              <w:pStyle w:val="a3"/>
              <w:widowControl/>
              <w:shd w:val="clear" w:color="auto" w:fill="FFFFFF"/>
              <w:spacing w:after="180" w:line="500" w:lineRule="exact"/>
              <w:ind w:firstLine="480"/>
              <w:rPr>
                <w:rFonts w:ascii="仿宋_GB2312" w:eastAsia="仿宋_GB2312" w:hAnsi="仿宋_GB2312"/>
                <w:szCs w:val="24"/>
              </w:rPr>
            </w:pPr>
            <w:r w:rsidRPr="00F46015">
              <w:rPr>
                <w:rFonts w:ascii="仿宋_GB2312" w:eastAsia="仿宋_GB2312" w:hAnsi="仿宋_GB2312" w:hint="eastAsia"/>
                <w:szCs w:val="24"/>
              </w:rPr>
              <w:t>——</w:t>
            </w:r>
            <w:r w:rsidRPr="00F46015">
              <w:rPr>
                <w:rFonts w:ascii="仿宋_GB2312" w:eastAsia="仿宋_GB2312" w:hAnsi="仿宋_GB2312" w:hint="eastAsia"/>
                <w:szCs w:val="24"/>
                <w:shd w:val="clear" w:color="auto" w:fill="FFFFFF"/>
              </w:rPr>
              <w:t>经依法批准的考古调查发掘、古生物化石调查发掘、标本采集和文物保护活动。</w:t>
            </w:r>
          </w:p>
          <w:p w14:paraId="42496D4B" w14:textId="77777777" w:rsidR="00B47511" w:rsidRPr="00F46015" w:rsidRDefault="00774753">
            <w:pPr>
              <w:pStyle w:val="a3"/>
              <w:widowControl/>
              <w:shd w:val="clear" w:color="auto" w:fill="FFFFFF"/>
              <w:spacing w:after="180" w:line="500" w:lineRule="exact"/>
              <w:ind w:firstLine="480"/>
              <w:rPr>
                <w:rFonts w:ascii="仿宋_GB2312" w:eastAsia="仿宋_GB2312" w:hAnsi="仿宋_GB2312"/>
                <w:szCs w:val="24"/>
              </w:rPr>
            </w:pPr>
            <w:r w:rsidRPr="00F46015">
              <w:rPr>
                <w:rFonts w:ascii="仿宋_GB2312" w:eastAsia="仿宋_GB2312" w:hAnsi="仿宋_GB2312" w:hint="eastAsia"/>
                <w:szCs w:val="24"/>
              </w:rPr>
              <w:t>——</w:t>
            </w:r>
            <w:r w:rsidRPr="00F46015">
              <w:rPr>
                <w:rFonts w:ascii="仿宋_GB2312" w:eastAsia="仿宋_GB2312" w:hAnsi="仿宋_GB2312" w:hint="eastAsia"/>
                <w:szCs w:val="24"/>
                <w:shd w:val="clear" w:color="auto" w:fill="FFFFFF"/>
              </w:rPr>
              <w:t>按规定对人工商品林进行抚育采伐，或以提升森林质量、优化栖息地、建设生物防火隔离带等为目的的树种更新，依法开展的</w:t>
            </w:r>
            <w:r w:rsidRPr="00F46015">
              <w:rPr>
                <w:rFonts w:ascii="仿宋_GB2312" w:eastAsia="仿宋_GB2312" w:hAnsi="仿宋_GB2312" w:hint="eastAsia"/>
                <w:szCs w:val="24"/>
              </w:rPr>
              <w:t>林业</w:t>
            </w:r>
            <w:r w:rsidRPr="00F46015">
              <w:rPr>
                <w:rFonts w:ascii="仿宋_GB2312" w:eastAsia="仿宋_GB2312" w:hAnsi="仿宋_GB2312" w:hint="eastAsia"/>
                <w:szCs w:val="24"/>
                <w:shd w:val="clear" w:color="auto" w:fill="FFFFFF"/>
              </w:rPr>
              <w:t>采伐经营。</w:t>
            </w:r>
          </w:p>
          <w:p w14:paraId="15F2AAD8" w14:textId="77777777" w:rsidR="00B47511" w:rsidRPr="00F46015" w:rsidRDefault="00774753">
            <w:pPr>
              <w:pStyle w:val="a3"/>
              <w:widowControl/>
              <w:shd w:val="clear" w:color="auto" w:fill="FFFFFF"/>
              <w:spacing w:after="180" w:line="500" w:lineRule="exact"/>
              <w:ind w:firstLine="480"/>
              <w:rPr>
                <w:rFonts w:ascii="仿宋_GB2312" w:eastAsia="仿宋_GB2312" w:hAnsi="仿宋_GB2312"/>
                <w:szCs w:val="24"/>
              </w:rPr>
            </w:pPr>
            <w:r w:rsidRPr="00F46015">
              <w:rPr>
                <w:rFonts w:ascii="仿宋_GB2312" w:eastAsia="仿宋_GB2312" w:hAnsi="仿宋_GB2312" w:hint="eastAsia"/>
                <w:szCs w:val="24"/>
              </w:rPr>
              <w:t>——</w:t>
            </w:r>
            <w:r w:rsidRPr="00F46015">
              <w:rPr>
                <w:rFonts w:ascii="仿宋_GB2312" w:eastAsia="仿宋_GB2312" w:hAnsi="仿宋_GB2312" w:hint="eastAsia"/>
                <w:szCs w:val="24"/>
                <w:shd w:val="clear" w:color="auto" w:fill="FFFFFF"/>
              </w:rPr>
              <w:t>不破坏生态功能的适度参观旅游、科普宣教及符合相关规划的配套性服务设施和相关的必要公共设施建设及维护。</w:t>
            </w:r>
          </w:p>
          <w:p w14:paraId="1990D6B8" w14:textId="77777777" w:rsidR="00B47511" w:rsidRPr="00F46015" w:rsidRDefault="00774753">
            <w:pPr>
              <w:pStyle w:val="a3"/>
              <w:widowControl/>
              <w:shd w:val="clear" w:color="auto" w:fill="FFFFFF"/>
              <w:spacing w:after="180" w:line="500" w:lineRule="exact"/>
              <w:ind w:firstLine="480"/>
              <w:rPr>
                <w:rFonts w:ascii="仿宋_GB2312" w:eastAsia="仿宋_GB2312" w:hAnsi="仿宋_GB2312"/>
                <w:szCs w:val="24"/>
              </w:rPr>
            </w:pPr>
            <w:r w:rsidRPr="00F46015">
              <w:rPr>
                <w:rFonts w:ascii="仿宋_GB2312" w:eastAsia="仿宋_GB2312" w:hAnsi="仿宋_GB2312" w:hint="eastAsia"/>
                <w:szCs w:val="24"/>
              </w:rPr>
              <w:t>——</w:t>
            </w:r>
            <w:r w:rsidRPr="00F46015">
              <w:rPr>
                <w:rFonts w:ascii="仿宋_GB2312" w:eastAsia="仿宋_GB2312" w:hAnsi="仿宋_GB2312" w:hint="eastAsia"/>
                <w:szCs w:val="24"/>
                <w:shd w:val="clear" w:color="auto" w:fill="FFFFFF"/>
              </w:rPr>
              <w:t>必须且无法避让、符合县级以上国土空间规划的线性基础设施、通讯和防洪、供水设施建设和船舶航行、航道疏浚清淤等活动；已有的合法水利、交通运输等设施运行维护改造。</w:t>
            </w:r>
          </w:p>
          <w:p w14:paraId="648A17CD" w14:textId="77777777" w:rsidR="00B47511" w:rsidRPr="00F46015" w:rsidRDefault="00774753">
            <w:pPr>
              <w:pStyle w:val="a3"/>
              <w:widowControl/>
              <w:shd w:val="clear" w:color="auto" w:fill="FFFFFF"/>
              <w:spacing w:after="180" w:line="500" w:lineRule="exact"/>
              <w:ind w:firstLine="480"/>
              <w:rPr>
                <w:rFonts w:ascii="仿宋_GB2312" w:eastAsia="仿宋_GB2312" w:hAnsi="仿宋_GB2312"/>
                <w:szCs w:val="24"/>
              </w:rPr>
            </w:pPr>
            <w:r w:rsidRPr="00F46015">
              <w:rPr>
                <w:rFonts w:ascii="仿宋_GB2312" w:eastAsia="仿宋_GB2312" w:hAnsi="仿宋_GB2312" w:hint="eastAsia"/>
                <w:szCs w:val="24"/>
              </w:rPr>
              <w:t>——</w:t>
            </w:r>
            <w:r w:rsidRPr="00F46015">
              <w:rPr>
                <w:rFonts w:ascii="仿宋_GB2312" w:eastAsia="仿宋_GB2312" w:hAnsi="仿宋_GB2312" w:hint="eastAsia"/>
                <w:szCs w:val="24"/>
                <w:shd w:val="clear" w:color="auto" w:fill="FFFFFF"/>
              </w:rPr>
              <w:t>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范围依照国家相关规定调出生态保护红线；已依法设立的油气采矿权不扩大用地范围，继续开采，可办理采矿权延续、变更（不含扩大矿区范围）、注销；已依法设立的矿泉水和地热采矿权，在不超出已经核定的生产规模、</w:t>
            </w:r>
            <w:proofErr w:type="gramStart"/>
            <w:r w:rsidRPr="00F46015">
              <w:rPr>
                <w:rFonts w:ascii="仿宋_GB2312" w:eastAsia="仿宋_GB2312" w:hAnsi="仿宋_GB2312" w:hint="eastAsia"/>
                <w:szCs w:val="24"/>
                <w:shd w:val="clear" w:color="auto" w:fill="FFFFFF"/>
              </w:rPr>
              <w:t>不</w:t>
            </w:r>
            <w:proofErr w:type="gramEnd"/>
            <w:r w:rsidRPr="00F46015">
              <w:rPr>
                <w:rFonts w:ascii="仿宋_GB2312" w:eastAsia="仿宋_GB2312" w:hAnsi="仿宋_GB2312" w:hint="eastAsia"/>
                <w:szCs w:val="24"/>
                <w:shd w:val="clear" w:color="auto" w:fill="FFFFFF"/>
              </w:rPr>
              <w:t>新增生产设施的前提下继续开采，可办理采矿权延续、变更（不含扩大矿区范围）、注销；已依法设立和新立铬、铜、镍、锂、钴、锆、钾盐、</w:t>
            </w:r>
            <w:r w:rsidRPr="00F46015">
              <w:rPr>
                <w:rFonts w:ascii="仿宋_GB2312" w:eastAsia="仿宋_GB2312" w:hAnsi="仿宋_GB2312" w:hint="eastAsia"/>
                <w:szCs w:val="24"/>
                <w:shd w:val="clear" w:color="auto" w:fill="FFFFFF"/>
              </w:rPr>
              <w:lastRenderedPageBreak/>
              <w:t>（中）重稀土矿等战略性矿产探矿</w:t>
            </w:r>
            <w:proofErr w:type="gramStart"/>
            <w:r w:rsidRPr="00F46015">
              <w:rPr>
                <w:rFonts w:ascii="仿宋_GB2312" w:eastAsia="仿宋_GB2312" w:hAnsi="仿宋_GB2312" w:hint="eastAsia"/>
                <w:szCs w:val="24"/>
                <w:shd w:val="clear" w:color="auto" w:fill="FFFFFF"/>
              </w:rPr>
              <w:t>权开展</w:t>
            </w:r>
            <w:proofErr w:type="gramEnd"/>
            <w:r w:rsidRPr="00F46015">
              <w:rPr>
                <w:rFonts w:ascii="仿宋_GB2312" w:eastAsia="仿宋_GB2312" w:hAnsi="仿宋_GB2312" w:hint="eastAsia"/>
                <w:szCs w:val="24"/>
                <w:shd w:val="clear" w:color="auto" w:fill="FFFFFF"/>
              </w:rPr>
              <w:t>勘查活动，可办理探矿权登记，因国家战略需要开展开采活动的，可办理采矿权登记。上述勘查开采活动，应落实减缓生态环境影响措施，严格执行绿色勘查、开采及矿山环境生态修复相关要求。</w:t>
            </w:r>
          </w:p>
          <w:p w14:paraId="20BFEDD7" w14:textId="77777777" w:rsidR="00B47511" w:rsidRPr="00F46015" w:rsidRDefault="00774753">
            <w:pPr>
              <w:pStyle w:val="afa"/>
              <w:shd w:val="clear" w:color="auto" w:fill="FFFFFF"/>
              <w:spacing w:before="0" w:beforeAutospacing="0" w:after="180" w:afterAutospacing="0" w:line="500" w:lineRule="exact"/>
              <w:ind w:firstLine="420"/>
              <w:rPr>
                <w:rFonts w:ascii="仿宋_GB2312" w:eastAsia="仿宋_GB2312" w:hAnsi="仿宋_GB2312" w:cs="Times New Roman"/>
                <w:kern w:val="2"/>
              </w:rPr>
            </w:pPr>
            <w:r w:rsidRPr="00F46015">
              <w:rPr>
                <w:rFonts w:ascii="仿宋_GB2312" w:eastAsia="仿宋_GB2312" w:hAnsi="仿宋_GB2312" w:cs="Times New Roman" w:hint="eastAsia"/>
                <w:kern w:val="2"/>
              </w:rPr>
              <w:t>——依据县级以上国土空间规划和生态保护修复专项规划开展的生态修复。</w:t>
            </w:r>
          </w:p>
          <w:p w14:paraId="7E1406D3" w14:textId="77777777" w:rsidR="00B47511" w:rsidRPr="00F46015" w:rsidRDefault="00774753">
            <w:pPr>
              <w:pStyle w:val="afa"/>
              <w:shd w:val="clear" w:color="auto" w:fill="FFFFFF"/>
              <w:spacing w:before="0" w:beforeAutospacing="0" w:after="180" w:afterAutospacing="0" w:line="500" w:lineRule="exact"/>
              <w:ind w:firstLine="420"/>
              <w:rPr>
                <w:rFonts w:ascii="仿宋_GB2312" w:eastAsia="仿宋_GB2312" w:hAnsi="仿宋_GB2312" w:cs="Times New Roman"/>
                <w:kern w:val="2"/>
              </w:rPr>
            </w:pPr>
            <w:r w:rsidRPr="00F46015">
              <w:rPr>
                <w:rFonts w:ascii="仿宋_GB2312" w:eastAsia="仿宋_GB2312" w:hAnsi="仿宋_GB2312" w:cs="Times New Roman" w:hint="eastAsia"/>
                <w:kern w:val="2"/>
              </w:rPr>
              <w:t>——法律法规规定允许的其他人为活动。</w:t>
            </w:r>
          </w:p>
          <w:p w14:paraId="6156D5EB" w14:textId="77777777" w:rsidR="00B47511" w:rsidRPr="00F46015" w:rsidRDefault="00774753">
            <w:pPr>
              <w:pStyle w:val="a3"/>
              <w:spacing w:line="500" w:lineRule="exact"/>
              <w:ind w:firstLine="480"/>
              <w:rPr>
                <w:rFonts w:ascii="仿宋_GB2312" w:eastAsia="仿宋_GB2312" w:hAnsi="仿宋_GB2312"/>
                <w:szCs w:val="24"/>
              </w:rPr>
            </w:pPr>
            <w:r w:rsidRPr="00F46015">
              <w:rPr>
                <w:rFonts w:ascii="仿宋_GB2312" w:eastAsia="仿宋_GB2312" w:hAnsi="仿宋_GB2312" w:hint="eastAsia"/>
                <w:szCs w:val="24"/>
              </w:rPr>
              <w:t>上述有限人为活动，涉及新增建设用地的，在报批农用地转用、土地征收时，</w:t>
            </w:r>
            <w:proofErr w:type="gramStart"/>
            <w:r w:rsidRPr="00F46015">
              <w:rPr>
                <w:rFonts w:ascii="仿宋_GB2312" w:eastAsia="仿宋_GB2312" w:hAnsi="仿宋_GB2312" w:hint="eastAsia"/>
                <w:szCs w:val="24"/>
              </w:rPr>
              <w:t>附省人民政府</w:t>
            </w:r>
            <w:proofErr w:type="gramEnd"/>
            <w:r w:rsidRPr="00F46015">
              <w:rPr>
                <w:rFonts w:ascii="仿宋_GB2312" w:eastAsia="仿宋_GB2312" w:hAnsi="仿宋_GB2312" w:hint="eastAsia"/>
                <w:szCs w:val="24"/>
              </w:rPr>
              <w:t>出具符合生态保护红线内允许有限人为活动的认定意见；不涉及新增建设用地的，按有关规定进行管理。上述活动涉及自然保护地的，应征求林业和草原主管部门或自然保护地管理机构意见。</w:t>
            </w:r>
          </w:p>
          <w:p w14:paraId="5B598F95" w14:textId="77777777" w:rsidR="00B47511" w:rsidRPr="00F46015" w:rsidRDefault="00774753">
            <w:pPr>
              <w:pStyle w:val="a3"/>
              <w:spacing w:line="500" w:lineRule="exact"/>
              <w:ind w:firstLine="480"/>
              <w:rPr>
                <w:rFonts w:ascii="仿宋_GB2312" w:eastAsia="仿宋_GB2312" w:hAnsi="仿宋_GB2312"/>
                <w:szCs w:val="24"/>
              </w:rPr>
            </w:pPr>
            <w:r w:rsidRPr="00F46015">
              <w:rPr>
                <w:rFonts w:ascii="仿宋_GB2312" w:eastAsia="仿宋_GB2312" w:hAnsi="仿宋_GB2312" w:hint="eastAsia"/>
                <w:szCs w:val="24"/>
              </w:rPr>
              <w:t>生态保护红线内自然保护区、风景名胜区、饮用水水源保护区等区域，依照法律法规执行。</w:t>
            </w:r>
          </w:p>
        </w:tc>
      </w:tr>
      <w:tr w:rsidR="00B47511" w:rsidRPr="00F46015" w14:paraId="1A2F4C12" w14:textId="77777777">
        <w:tc>
          <w:tcPr>
            <w:tcW w:w="948" w:type="dxa"/>
          </w:tcPr>
          <w:p w14:paraId="387D3C6A" w14:textId="77777777" w:rsidR="00B47511" w:rsidRPr="00F46015" w:rsidRDefault="00774753">
            <w:pPr>
              <w:pStyle w:val="a3"/>
              <w:spacing w:line="500" w:lineRule="exact"/>
              <w:ind w:firstLineChars="0" w:firstLine="0"/>
              <w:rPr>
                <w:rFonts w:ascii="仿宋_GB2312" w:eastAsia="仿宋_GB2312" w:hAnsi="仿宋_GB2312"/>
                <w:szCs w:val="24"/>
              </w:rPr>
            </w:pPr>
            <w:r w:rsidRPr="00F46015">
              <w:rPr>
                <w:rFonts w:ascii="仿宋_GB2312" w:eastAsia="仿宋_GB2312" w:hAnsi="仿宋_GB2312" w:hint="eastAsia"/>
                <w:szCs w:val="24"/>
              </w:rPr>
              <w:lastRenderedPageBreak/>
              <w:t>严格占用生态保护红线审批</w:t>
            </w:r>
          </w:p>
        </w:tc>
        <w:tc>
          <w:tcPr>
            <w:tcW w:w="7574" w:type="dxa"/>
          </w:tcPr>
          <w:p w14:paraId="37837624" w14:textId="77777777" w:rsidR="00B47511" w:rsidRPr="00F46015" w:rsidRDefault="00774753">
            <w:pPr>
              <w:pStyle w:val="a3"/>
              <w:spacing w:line="500" w:lineRule="exact"/>
              <w:ind w:firstLine="480"/>
              <w:rPr>
                <w:rFonts w:ascii="仿宋_GB2312" w:eastAsia="仿宋_GB2312" w:hAnsi="仿宋_GB2312"/>
                <w:szCs w:val="24"/>
              </w:rPr>
            </w:pPr>
            <w:r w:rsidRPr="00F46015">
              <w:rPr>
                <w:rFonts w:ascii="仿宋_GB2312" w:eastAsia="仿宋_GB2312" w:hAnsi="仿宋_GB2312" w:hint="eastAsia"/>
                <w:szCs w:val="24"/>
              </w:rPr>
              <w:t>除允许的有限人为活动之外，确需占用生态保护红线的国家重大项目，按规定由自然资源部进行用地预审后，报国务院批准。报批农用地转用、土地征收时，</w:t>
            </w:r>
            <w:proofErr w:type="gramStart"/>
            <w:r w:rsidRPr="00F46015">
              <w:rPr>
                <w:rFonts w:ascii="仿宋_GB2312" w:eastAsia="仿宋_GB2312" w:hAnsi="仿宋_GB2312" w:hint="eastAsia"/>
                <w:szCs w:val="24"/>
              </w:rPr>
              <w:t>附省人民政府</w:t>
            </w:r>
            <w:proofErr w:type="gramEnd"/>
            <w:r w:rsidRPr="00F46015">
              <w:rPr>
                <w:rFonts w:ascii="仿宋_GB2312" w:eastAsia="仿宋_GB2312" w:hAnsi="仿宋_GB2312" w:hint="eastAsia"/>
                <w:szCs w:val="24"/>
              </w:rPr>
              <w:t>基于国土空间规划“一张图”和用途管制要求的不可避让论证意见，说明占用生态保护红线的必要性、节约集约和减缓生态环境影响措施。</w:t>
            </w:r>
          </w:p>
          <w:p w14:paraId="49580F6E" w14:textId="77777777" w:rsidR="00B47511" w:rsidRPr="00F46015" w:rsidRDefault="00237D5F">
            <w:pPr>
              <w:pStyle w:val="a3"/>
              <w:spacing w:line="500" w:lineRule="exact"/>
              <w:ind w:firstLine="480"/>
              <w:rPr>
                <w:rFonts w:ascii="仿宋_GB2312" w:eastAsia="仿宋_GB2312" w:hAnsi="仿宋_GB2312"/>
                <w:szCs w:val="24"/>
              </w:rPr>
            </w:pPr>
            <w:r w:rsidRPr="00F46015">
              <w:rPr>
                <w:rFonts w:ascii="仿宋_GB2312" w:eastAsia="仿宋_GB2312" w:hAnsi="仿宋_GB2312" w:hint="eastAsia"/>
                <w:szCs w:val="24"/>
              </w:rPr>
              <w:t>①</w:t>
            </w:r>
            <w:r w:rsidR="00774753" w:rsidRPr="00F46015">
              <w:rPr>
                <w:rFonts w:ascii="仿宋_GB2312" w:eastAsia="仿宋_GB2312" w:hAnsi="仿宋_GB2312"/>
                <w:szCs w:val="24"/>
              </w:rPr>
              <w:t>占用生态保护红线的国家重大项目，应严格落实生态环境分区管控要求，依法开展环境影响评价。</w:t>
            </w:r>
          </w:p>
          <w:p w14:paraId="5254CC52" w14:textId="77777777" w:rsidR="00B47511" w:rsidRPr="00F46015" w:rsidRDefault="00237D5F">
            <w:pPr>
              <w:pStyle w:val="a3"/>
              <w:spacing w:line="500" w:lineRule="exact"/>
              <w:ind w:firstLine="480"/>
              <w:rPr>
                <w:rFonts w:ascii="仿宋_GB2312" w:eastAsia="仿宋_GB2312" w:hAnsi="仿宋_GB2312"/>
                <w:szCs w:val="24"/>
              </w:rPr>
            </w:pPr>
            <w:r w:rsidRPr="00F46015">
              <w:rPr>
                <w:rFonts w:ascii="仿宋_GB2312" w:eastAsia="仿宋_GB2312" w:hAnsi="仿宋_GB2312" w:hint="eastAsia"/>
                <w:szCs w:val="24"/>
              </w:rPr>
              <w:t>②</w:t>
            </w:r>
            <w:r w:rsidR="00774753" w:rsidRPr="00F46015">
              <w:rPr>
                <w:rFonts w:ascii="仿宋_GB2312" w:eastAsia="仿宋_GB2312" w:hAnsi="仿宋_GB2312"/>
                <w:szCs w:val="24"/>
              </w:rPr>
              <w:t>生态保护红线内允许的有限人为活动和国家重大项目占用生态保护红</w:t>
            </w:r>
            <w:proofErr w:type="gramStart"/>
            <w:r w:rsidR="00774753" w:rsidRPr="00F46015">
              <w:rPr>
                <w:rFonts w:ascii="仿宋_GB2312" w:eastAsia="仿宋_GB2312" w:hAnsi="仿宋_GB2312"/>
                <w:szCs w:val="24"/>
              </w:rPr>
              <w:t>线涉及</w:t>
            </w:r>
            <w:proofErr w:type="gramEnd"/>
            <w:r w:rsidR="00774753" w:rsidRPr="00F46015">
              <w:rPr>
                <w:rFonts w:ascii="仿宋_GB2312" w:eastAsia="仿宋_GB2312" w:hAnsi="仿宋_GB2312"/>
                <w:szCs w:val="24"/>
              </w:rPr>
              <w:t>临时用地的，按照自然资源部关于规范临时用地管理的有关要求，参照临时占用永久基本农田规定办理，严格落实恢复责任。</w:t>
            </w:r>
          </w:p>
        </w:tc>
      </w:tr>
      <w:tr w:rsidR="00B47511" w:rsidRPr="00F46015" w14:paraId="60917B86" w14:textId="77777777">
        <w:tc>
          <w:tcPr>
            <w:tcW w:w="948" w:type="dxa"/>
          </w:tcPr>
          <w:p w14:paraId="2385FFB2" w14:textId="77777777" w:rsidR="00B47511" w:rsidRPr="00F46015" w:rsidRDefault="00774753">
            <w:pPr>
              <w:pStyle w:val="a3"/>
              <w:spacing w:line="500" w:lineRule="exact"/>
              <w:ind w:firstLineChars="0" w:firstLine="0"/>
              <w:rPr>
                <w:rFonts w:ascii="仿宋_GB2312" w:eastAsia="仿宋_GB2312" w:hAnsi="仿宋_GB2312"/>
                <w:szCs w:val="24"/>
              </w:rPr>
            </w:pPr>
            <w:r w:rsidRPr="00F46015">
              <w:rPr>
                <w:rFonts w:ascii="仿宋_GB2312" w:eastAsia="仿宋_GB2312" w:hAnsi="仿宋_GB2312" w:hint="eastAsia"/>
                <w:szCs w:val="24"/>
              </w:rPr>
              <w:t>稳妥</w:t>
            </w:r>
            <w:r w:rsidRPr="00F46015">
              <w:rPr>
                <w:rFonts w:ascii="仿宋_GB2312" w:eastAsia="仿宋_GB2312" w:hAnsi="仿宋_GB2312" w:hint="eastAsia"/>
                <w:szCs w:val="24"/>
              </w:rPr>
              <w:lastRenderedPageBreak/>
              <w:t>有序处理历史遗留问题</w:t>
            </w:r>
          </w:p>
        </w:tc>
        <w:tc>
          <w:tcPr>
            <w:tcW w:w="7574" w:type="dxa"/>
          </w:tcPr>
          <w:p w14:paraId="66AF0922" w14:textId="77777777" w:rsidR="00B47511" w:rsidRPr="00F46015" w:rsidRDefault="00237D5F">
            <w:pPr>
              <w:pStyle w:val="a3"/>
              <w:spacing w:line="500" w:lineRule="exact"/>
              <w:ind w:firstLine="480"/>
              <w:rPr>
                <w:rFonts w:ascii="仿宋_GB2312" w:eastAsia="仿宋_GB2312" w:hAnsi="仿宋_GB2312"/>
                <w:szCs w:val="24"/>
              </w:rPr>
            </w:pPr>
            <w:r w:rsidRPr="00F46015">
              <w:rPr>
                <w:rFonts w:ascii="仿宋_GB2312" w:eastAsia="仿宋_GB2312" w:hAnsi="仿宋_GB2312" w:hint="eastAsia"/>
                <w:szCs w:val="24"/>
              </w:rPr>
              <w:lastRenderedPageBreak/>
              <w:t>①</w:t>
            </w:r>
            <w:r w:rsidR="00774753" w:rsidRPr="00F46015">
              <w:rPr>
                <w:rFonts w:ascii="仿宋_GB2312" w:eastAsia="仿宋_GB2312" w:hAnsi="仿宋_GB2312"/>
                <w:szCs w:val="24"/>
              </w:rPr>
              <w:t>生态保护红线经国务院批准后，对需逐步退出的矿业权等，按</w:t>
            </w:r>
            <w:r w:rsidR="00774753" w:rsidRPr="00F46015">
              <w:rPr>
                <w:rFonts w:ascii="仿宋_GB2312" w:eastAsia="仿宋_GB2312" w:hAnsi="仿宋_GB2312"/>
                <w:szCs w:val="24"/>
              </w:rPr>
              <w:lastRenderedPageBreak/>
              <w:t>照尊重历史、实事求是的原则，结合实际制定退出计划，明确时序安排、补偿安置、生态修复等要求，确保生态安全和社会稳定。</w:t>
            </w:r>
          </w:p>
          <w:p w14:paraId="63FE4367" w14:textId="77777777" w:rsidR="00B47511" w:rsidRPr="00F46015" w:rsidRDefault="00237D5F">
            <w:pPr>
              <w:pStyle w:val="a3"/>
              <w:spacing w:line="500" w:lineRule="exact"/>
              <w:ind w:firstLine="480"/>
              <w:rPr>
                <w:rFonts w:ascii="仿宋_GB2312" w:eastAsia="仿宋_GB2312" w:hAnsi="仿宋_GB2312"/>
                <w:szCs w:val="24"/>
              </w:rPr>
            </w:pPr>
            <w:r w:rsidRPr="00F46015">
              <w:rPr>
                <w:rFonts w:ascii="仿宋_GB2312" w:eastAsia="仿宋_GB2312" w:hAnsi="仿宋_GB2312" w:hint="eastAsia"/>
                <w:szCs w:val="24"/>
              </w:rPr>
              <w:t>②</w:t>
            </w:r>
            <w:r w:rsidR="00774753" w:rsidRPr="00F46015">
              <w:rPr>
                <w:rFonts w:ascii="仿宋_GB2312" w:eastAsia="仿宋_GB2312" w:hAnsi="仿宋_GB2312"/>
                <w:szCs w:val="24"/>
              </w:rPr>
              <w:t>鼓励有条件的地方通过租赁、转换、购买等方式，对人工商品林实行统一管护，并将重要生态区位的人工商品林按规定逐步转为公益</w:t>
            </w:r>
            <w:r w:rsidR="00774753" w:rsidRPr="00F46015">
              <w:rPr>
                <w:rFonts w:ascii="仿宋_GB2312" w:eastAsia="仿宋_GB2312" w:hAnsi="仿宋_GB2312" w:hint="eastAsia"/>
                <w:szCs w:val="24"/>
              </w:rPr>
              <w:t>林。</w:t>
            </w:r>
          </w:p>
          <w:p w14:paraId="2C6CAF65" w14:textId="77777777" w:rsidR="00B47511" w:rsidRPr="00F46015" w:rsidRDefault="00237D5F">
            <w:pPr>
              <w:pStyle w:val="a3"/>
              <w:spacing w:line="500" w:lineRule="exact"/>
              <w:ind w:firstLine="480"/>
              <w:rPr>
                <w:rFonts w:ascii="仿宋_GB2312" w:eastAsia="仿宋_GB2312" w:hAnsi="仿宋_GB2312"/>
                <w:szCs w:val="24"/>
              </w:rPr>
            </w:pPr>
            <w:r w:rsidRPr="00F46015">
              <w:rPr>
                <w:rFonts w:ascii="仿宋_GB2312" w:eastAsia="仿宋_GB2312" w:hAnsi="仿宋_GB2312" w:hint="eastAsia"/>
              </w:rPr>
              <w:t>③</w:t>
            </w:r>
            <w:r w:rsidR="00774753" w:rsidRPr="00F46015">
              <w:rPr>
                <w:rFonts w:ascii="仿宋_GB2312" w:eastAsia="仿宋_GB2312" w:hAnsi="仿宋_GB2312"/>
                <w:szCs w:val="24"/>
              </w:rPr>
              <w:t>零星分布的已有水电、风电、光伏设施，按照相关法律法规规定进行管理，严禁扩大现有规模与范围，项目到期后由建设单位负责做好生态修复。</w:t>
            </w:r>
          </w:p>
        </w:tc>
      </w:tr>
    </w:tbl>
    <w:p w14:paraId="483CA89C"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60" w:name="_Toc132547277"/>
      <w:r w:rsidRPr="00F46015">
        <w:rPr>
          <w:rFonts w:ascii="楷体_GB2312" w:eastAsia="楷体_GB2312" w:hint="eastAsia"/>
          <w:bCs/>
          <w:sz w:val="32"/>
          <w:szCs w:val="32"/>
        </w:rPr>
        <w:lastRenderedPageBreak/>
        <w:t>合理划定城镇开发边界</w:t>
      </w:r>
      <w:bookmarkEnd w:id="60"/>
      <w:r w:rsidRPr="00F46015">
        <w:rPr>
          <w:rFonts w:ascii="楷体_GB2312" w:eastAsia="楷体_GB2312" w:hint="eastAsia"/>
          <w:bCs/>
          <w:sz w:val="32"/>
          <w:szCs w:val="32"/>
        </w:rPr>
        <w:t xml:space="preserve"> </w:t>
      </w:r>
    </w:p>
    <w:p w14:paraId="5A1D35D9" w14:textId="77777777" w:rsidR="00B47511" w:rsidRPr="00F46015" w:rsidRDefault="00774753">
      <w:pPr>
        <w:pStyle w:val="aa"/>
        <w:ind w:firstLine="640"/>
      </w:pPr>
      <w:r w:rsidRPr="00F46015">
        <w:rPr>
          <w:rFonts w:hint="eastAsia"/>
          <w:u w:val="single"/>
          <w:lang w:bidi="ar"/>
        </w:rPr>
        <w:t>到</w:t>
      </w:r>
      <w:r w:rsidRPr="00F46015">
        <w:rPr>
          <w:u w:val="single"/>
          <w:lang w:bidi="ar"/>
        </w:rPr>
        <w:t>2035</w:t>
      </w:r>
      <w:r w:rsidRPr="00F46015">
        <w:rPr>
          <w:rFonts w:hint="eastAsia"/>
          <w:u w:val="single"/>
          <w:lang w:bidi="ar"/>
        </w:rPr>
        <w:t>年，共和县城镇开发边界面积控制在</w:t>
      </w:r>
      <w:r w:rsidRPr="00F46015">
        <w:rPr>
          <w:u w:val="single"/>
          <w:lang w:bidi="ar"/>
        </w:rPr>
        <w:t>2020</w:t>
      </w:r>
      <w:r w:rsidRPr="00F46015">
        <w:rPr>
          <w:rFonts w:hint="eastAsia"/>
          <w:u w:val="single"/>
          <w:lang w:bidi="ar"/>
        </w:rPr>
        <w:t>年现状城镇建设用地规模的</w:t>
      </w:r>
      <w:r w:rsidRPr="00F46015">
        <w:rPr>
          <w:u w:val="single"/>
          <w:lang w:bidi="ar"/>
        </w:rPr>
        <w:t>1.40</w:t>
      </w:r>
      <w:r w:rsidRPr="00F46015">
        <w:rPr>
          <w:rFonts w:hint="eastAsia"/>
          <w:u w:val="single"/>
          <w:lang w:bidi="ar"/>
        </w:rPr>
        <w:t>倍，划定城镇开发边界面积</w:t>
      </w:r>
      <w:r w:rsidRPr="00F46015">
        <w:rPr>
          <w:u w:val="single"/>
          <w:lang w:bidi="ar"/>
        </w:rPr>
        <w:t>2140.06</w:t>
      </w:r>
      <w:r w:rsidRPr="00F46015">
        <w:rPr>
          <w:rFonts w:hint="eastAsia"/>
          <w:u w:val="single"/>
          <w:lang w:bidi="ar"/>
        </w:rPr>
        <w:t>公顷，主要分布在恰卜恰镇、塘格木镇、倒淌河镇、龙羊峡镇、江西沟镇、黑马河镇、石乃</w:t>
      </w:r>
      <w:proofErr w:type="gramStart"/>
      <w:r w:rsidRPr="00F46015">
        <w:rPr>
          <w:rFonts w:hint="eastAsia"/>
          <w:u w:val="single"/>
          <w:lang w:bidi="ar"/>
        </w:rPr>
        <w:t>亥</w:t>
      </w:r>
      <w:proofErr w:type="gramEnd"/>
      <w:r w:rsidRPr="00F46015">
        <w:rPr>
          <w:rFonts w:hint="eastAsia"/>
          <w:u w:val="single"/>
          <w:lang w:bidi="ar"/>
        </w:rPr>
        <w:t>镇。</w:t>
      </w:r>
      <w:r w:rsidRPr="00F46015">
        <w:t xml:space="preserve"> </w:t>
      </w:r>
      <w:r w:rsidRPr="00F46015">
        <w:rPr>
          <w:rFonts w:hint="eastAsia"/>
        </w:rPr>
        <w:t>恰卜恰镇，强化中心城区高效集聚，提升辐射带动能力；黑马河镇作为未来重点发展的旅游城镇，</w:t>
      </w:r>
      <w:proofErr w:type="gramStart"/>
      <w:r w:rsidRPr="00F46015">
        <w:rPr>
          <w:rFonts w:hint="eastAsia"/>
        </w:rPr>
        <w:t>需有效</w:t>
      </w:r>
      <w:proofErr w:type="gramEnd"/>
      <w:r w:rsidRPr="00F46015">
        <w:rPr>
          <w:rFonts w:hint="eastAsia"/>
        </w:rPr>
        <w:t>保障城镇发展空间；龙羊峡依托旅游资源、倒淌河镇依托交通区位优势现状基础较好，未来重点引导开发边界内存量空间利用；其余乡镇应加大集约节约和存量挖潜力度。城镇开发边界一经划定，原则上不得调整，因国家和省重大战略实施、重大政策调整、重大项目建设、以及行政区划调整等确需调整的，按国土空间规划修改程序进行。</w:t>
      </w:r>
      <w:bookmarkStart w:id="61" w:name="_Toc128497768"/>
      <w:bookmarkStart w:id="62" w:name="_Toc132548515"/>
      <w:bookmarkStart w:id="63" w:name="_Toc77758846"/>
      <w:bookmarkStart w:id="64" w:name="_Toc128738747"/>
      <w:bookmarkStart w:id="65" w:name="_Toc132547278"/>
      <w:bookmarkStart w:id="66" w:name="_Toc130400067"/>
      <w:bookmarkStart w:id="67" w:name="_Toc1284979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47511" w:rsidRPr="00F46015" w14:paraId="13299536" w14:textId="77777777">
        <w:trPr>
          <w:trHeight w:val="472"/>
          <w:jc w:val="center"/>
        </w:trPr>
        <w:tc>
          <w:tcPr>
            <w:tcW w:w="5000" w:type="pct"/>
          </w:tcPr>
          <w:p w14:paraId="2DA7A31F" w14:textId="77777777" w:rsidR="00B47511" w:rsidRPr="00F46015" w:rsidRDefault="00774753">
            <w:pPr>
              <w:tabs>
                <w:tab w:val="left" w:pos="353"/>
              </w:tabs>
              <w:spacing w:line="600" w:lineRule="exact"/>
              <w:ind w:firstLineChars="7" w:firstLine="21"/>
              <w:jc w:val="center"/>
              <w:rPr>
                <w:rFonts w:ascii="仿宋_GB2312" w:eastAsia="仿宋_GB2312" w:hAnsi="仿宋_GB2312"/>
                <w:b/>
                <w:sz w:val="21"/>
                <w:szCs w:val="28"/>
              </w:rPr>
            </w:pPr>
            <w:r w:rsidRPr="00F46015">
              <w:rPr>
                <w:rFonts w:ascii="黑体" w:eastAsia="黑体" w:hAnsi="黑体" w:hint="eastAsia"/>
                <w:sz w:val="30"/>
                <w:szCs w:val="30"/>
              </w:rPr>
              <w:t>专栏</w:t>
            </w:r>
            <w:r w:rsidRPr="00F46015">
              <w:rPr>
                <w:rFonts w:ascii="黑体" w:eastAsia="黑体" w:hAnsi="黑体"/>
                <w:sz w:val="30"/>
                <w:szCs w:val="30"/>
              </w:rPr>
              <w:t xml:space="preserve">4 </w:t>
            </w:r>
            <w:r w:rsidRPr="00F46015">
              <w:rPr>
                <w:rFonts w:ascii="黑体" w:eastAsia="黑体" w:hAnsi="黑体" w:hint="eastAsia"/>
                <w:sz w:val="30"/>
                <w:szCs w:val="30"/>
              </w:rPr>
              <w:t>城镇开发边界管理规则</w:t>
            </w:r>
          </w:p>
        </w:tc>
      </w:tr>
      <w:tr w:rsidR="00B47511" w:rsidRPr="00F46015" w14:paraId="7506C717" w14:textId="77777777">
        <w:trPr>
          <w:trHeight w:val="332"/>
          <w:jc w:val="center"/>
        </w:trPr>
        <w:tc>
          <w:tcPr>
            <w:tcW w:w="5000" w:type="pct"/>
          </w:tcPr>
          <w:p w14:paraId="3D4DEDE4" w14:textId="77777777" w:rsidR="00B47511" w:rsidRPr="00F46015" w:rsidRDefault="00774753">
            <w:pPr>
              <w:pStyle w:val="a3"/>
              <w:spacing w:line="500" w:lineRule="exact"/>
              <w:ind w:firstLine="480"/>
              <w:rPr>
                <w:rFonts w:ascii="仿宋_GB2312" w:eastAsia="仿宋_GB2312" w:hAnsi="仿宋_GB2312"/>
                <w:szCs w:val="24"/>
              </w:rPr>
            </w:pPr>
            <w:bookmarkStart w:id="68" w:name="_Hlk133223133"/>
            <w:r w:rsidRPr="00F46015">
              <w:rPr>
                <w:rFonts w:ascii="仿宋_GB2312" w:eastAsia="仿宋_GB2312" w:hAnsi="仿宋_GB2312" w:hint="eastAsia"/>
                <w:szCs w:val="24"/>
              </w:rPr>
              <w:t>城镇开发边界内，各类建设活动严格实行用途管制，按照规划用途依法办理有关手续，并加强与水体保护线、绿地系统线、基础设施建设控制线、历史</w:t>
            </w:r>
            <w:r w:rsidRPr="00F46015">
              <w:rPr>
                <w:rFonts w:ascii="仿宋_GB2312" w:eastAsia="仿宋_GB2312" w:hAnsi="仿宋_GB2312" w:hint="eastAsia"/>
                <w:szCs w:val="24"/>
              </w:rPr>
              <w:lastRenderedPageBreak/>
              <w:t>文化保护线等协同管控。严格城镇开发边界外的空间准入，原则上除特殊用地外，只能用于农业生产、乡村振兴、生态保护和交通等基础设施建设，不得进行城镇集中建设，不得设立各类开发区。</w:t>
            </w:r>
          </w:p>
          <w:p w14:paraId="71AC2349" w14:textId="77777777" w:rsidR="00B47511" w:rsidRPr="00F46015" w:rsidRDefault="00774753">
            <w:pPr>
              <w:pStyle w:val="a3"/>
              <w:spacing w:line="500" w:lineRule="exact"/>
              <w:ind w:firstLine="480"/>
              <w:rPr>
                <w:rFonts w:ascii="仿宋_GB2312" w:eastAsia="仿宋_GB2312" w:hAnsi="仿宋_GB2312"/>
                <w:szCs w:val="24"/>
              </w:rPr>
            </w:pPr>
            <w:r w:rsidRPr="00F46015">
              <w:rPr>
                <w:rFonts w:ascii="仿宋_GB2312" w:eastAsia="仿宋_GB2312" w:hAnsi="仿宋_GB2312" w:hint="eastAsia"/>
                <w:szCs w:val="24"/>
              </w:rPr>
              <w:t>①集中建设区用于布局城市、建制镇和新区、开发区等各类城镇集中建设。</w:t>
            </w:r>
          </w:p>
          <w:p w14:paraId="73D29117" w14:textId="77777777" w:rsidR="00B47511" w:rsidRPr="00F46015" w:rsidRDefault="00774753">
            <w:pPr>
              <w:pStyle w:val="a3"/>
              <w:spacing w:line="500" w:lineRule="exact"/>
              <w:ind w:firstLine="480"/>
              <w:rPr>
                <w:rFonts w:ascii="仿宋_GB2312" w:eastAsia="仿宋_GB2312" w:hAnsi="仿宋_GB2312"/>
                <w:szCs w:val="24"/>
              </w:rPr>
            </w:pPr>
            <w:r w:rsidRPr="00F46015">
              <w:rPr>
                <w:rFonts w:ascii="仿宋_GB2312" w:eastAsia="仿宋_GB2312" w:hAnsi="仿宋_GB2312" w:hint="eastAsia"/>
                <w:szCs w:val="24"/>
              </w:rPr>
              <w:t>②弹性发展区在满足特定条件下方可进行城镇开发和集中建设。在不突破规划城镇建设用地规模的前提下，城镇建设用地布局可在弹性发展区范围内进行调整。</w:t>
            </w:r>
          </w:p>
          <w:p w14:paraId="70151D02" w14:textId="77777777" w:rsidR="00B47511" w:rsidRPr="00F46015" w:rsidRDefault="00774753">
            <w:pPr>
              <w:tabs>
                <w:tab w:val="left" w:pos="353"/>
              </w:tabs>
              <w:spacing w:line="500" w:lineRule="exact"/>
              <w:ind w:firstLine="480"/>
              <w:rPr>
                <w:rFonts w:ascii="仿宋_GB2312" w:eastAsia="仿宋_GB2312" w:hAnsi="仿宋_GB2312"/>
              </w:rPr>
            </w:pPr>
            <w:r w:rsidRPr="00F46015">
              <w:rPr>
                <w:rFonts w:ascii="仿宋_GB2312" w:eastAsia="仿宋_GB2312" w:hAnsi="仿宋_GB2312" w:hint="eastAsia"/>
              </w:rPr>
              <w:t>③特别用途区原则上禁止任何城镇集中建设行为，实施建设用地总量控制，原则上不得新增除市政基础设施、交通物流基础设施、生态修复工程、必要的配套及游憩设施外的其他城镇建设用地。</w:t>
            </w:r>
            <w:bookmarkEnd w:id="68"/>
          </w:p>
        </w:tc>
      </w:tr>
    </w:tbl>
    <w:p w14:paraId="2010B6D1"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lastRenderedPageBreak/>
        <w:t>强化自然灾害综合风险防控</w:t>
      </w:r>
    </w:p>
    <w:p w14:paraId="3C423456" w14:textId="77777777" w:rsidR="00B47511" w:rsidRPr="00F46015" w:rsidRDefault="00774753">
      <w:pPr>
        <w:pStyle w:val="aa"/>
        <w:ind w:firstLine="640"/>
        <w:rPr>
          <w:bCs/>
          <w:u w:val="single"/>
        </w:rPr>
      </w:pPr>
      <w:r w:rsidRPr="00F46015">
        <w:rPr>
          <w:rFonts w:ascii="楷体" w:eastAsia="楷体" w:hAnsi="楷体" w:hint="eastAsia"/>
          <w:szCs w:val="32"/>
        </w:rPr>
        <w:t>提高自然灾害综合风险防控能力。</w:t>
      </w:r>
      <w:r w:rsidRPr="00F46015">
        <w:rPr>
          <w:rFonts w:hint="eastAsia"/>
        </w:rPr>
        <w:t>落实州级自然灾害综合风险普查成果要求，以地质灾害风险防控为重点，划定恰卜恰镇、龙羊峡镇、倒淌河镇、黑马河镇以及青海南山一带为共和县自然灾害综合风险重点防控区域。强化地震灾害治理，科学确定城镇、村庄抗震设防等级。统筹应急避难场所布局，优化防灾减灾救灾资源的区域布局。城镇村建设和各类工程建设应避让地震、活动断层、地质灾害、洪涝等自然灾害高风险区，确需建设的应进行安全评价并提高设防标准。通过城市更新、搬迁撤并等方式逐步优化风险区内的城市建成区和农村居民点。现状建设用地因地制宜采取避让搬迁、工程治理、设置缓冲区等措施降低自然灾害风险。加强自然灾害监测预报和预警能力建设，实施自然灾害防治工程，统筹生态移民和自然灾害高风险区企业、居民点搬迁避让，从</w:t>
      </w:r>
      <w:r w:rsidRPr="00F46015">
        <w:rPr>
          <w:rFonts w:hint="eastAsia"/>
        </w:rPr>
        <w:lastRenderedPageBreak/>
        <w:t>源头上减轻灾害风险。</w:t>
      </w:r>
    </w:p>
    <w:p w14:paraId="52DE9ADD" w14:textId="77777777" w:rsidR="00B47511" w:rsidRPr="00F46015" w:rsidRDefault="00774753">
      <w:pPr>
        <w:pStyle w:val="2"/>
        <w:tabs>
          <w:tab w:val="left" w:pos="353"/>
        </w:tabs>
        <w:spacing w:beforeLines="50" w:before="156" w:afterLines="50" w:after="156" w:line="520" w:lineRule="exact"/>
        <w:ind w:firstLineChars="200" w:firstLine="640"/>
        <w:rPr>
          <w:rFonts w:ascii="黑体" w:hAnsi="黑体"/>
          <w:szCs w:val="36"/>
          <w:lang w:val="en-US"/>
        </w:rPr>
      </w:pPr>
      <w:bookmarkStart w:id="69" w:name="_Toc167960534"/>
      <w:r w:rsidRPr="00F46015">
        <w:rPr>
          <w:rFonts w:ascii="黑体" w:hAnsi="黑体" w:hint="eastAsia"/>
          <w:szCs w:val="36"/>
          <w:lang w:val="en-US"/>
        </w:rPr>
        <w:t>第二节 严格落实主体功能区布局</w:t>
      </w:r>
      <w:bookmarkEnd w:id="69"/>
    </w:p>
    <w:p w14:paraId="40E7DF09"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70" w:name="_Toc132547279"/>
      <w:r w:rsidRPr="00F46015">
        <w:rPr>
          <w:rFonts w:ascii="楷体_GB2312" w:eastAsia="楷体_GB2312" w:hint="eastAsia"/>
          <w:bCs/>
          <w:sz w:val="32"/>
          <w:szCs w:val="32"/>
        </w:rPr>
        <w:t>落实和优化主体功能区布局</w:t>
      </w:r>
      <w:bookmarkEnd w:id="70"/>
    </w:p>
    <w:p w14:paraId="1A643271" w14:textId="77777777" w:rsidR="00B47511" w:rsidRPr="00F46015" w:rsidRDefault="00774753">
      <w:pPr>
        <w:pStyle w:val="afa"/>
        <w:widowControl w:val="0"/>
        <w:spacing w:before="0" w:beforeAutospacing="0" w:after="120" w:afterAutospacing="0" w:line="600" w:lineRule="exact"/>
        <w:ind w:firstLineChars="200" w:firstLine="640"/>
        <w:jc w:val="both"/>
      </w:pPr>
      <w:r w:rsidRPr="00F46015">
        <w:rPr>
          <w:rFonts w:ascii="Times New Roman" w:eastAsia="仿宋_GB2312" w:hAnsi="Times New Roman" w:cs="仿宋_GB2312" w:hint="eastAsia"/>
          <w:kern w:val="2"/>
          <w:sz w:val="32"/>
          <w:lang w:bidi="ar"/>
        </w:rPr>
        <w:t>以乡镇为单元落实细化共和县国家级城市化地区的主体功能定位。</w:t>
      </w:r>
    </w:p>
    <w:p w14:paraId="10EFC82F" w14:textId="77777777" w:rsidR="00B47511" w:rsidRPr="00F46015" w:rsidRDefault="00774753">
      <w:pPr>
        <w:pStyle w:val="afa"/>
        <w:widowControl w:val="0"/>
        <w:spacing w:before="0" w:beforeAutospacing="0" w:after="120" w:afterAutospacing="0" w:line="600" w:lineRule="exact"/>
        <w:ind w:firstLineChars="200" w:firstLine="640"/>
        <w:jc w:val="both"/>
        <w:rPr>
          <w:rFonts w:ascii="仿宋_GB2312" w:eastAsia="仿宋_GB2312" w:hAnsi="仿宋_GB2312" w:cs="仿宋_GB2312"/>
          <w:szCs w:val="32"/>
        </w:rPr>
      </w:pPr>
      <w:r w:rsidRPr="00F46015">
        <w:rPr>
          <w:rFonts w:ascii="楷体" w:eastAsia="楷体" w:hAnsi="楷体" w:cs="楷体" w:hint="eastAsia"/>
          <w:kern w:val="2"/>
          <w:sz w:val="32"/>
          <w:szCs w:val="32"/>
          <w:lang w:bidi="ar"/>
        </w:rPr>
        <w:t>细化重点生态功能区。</w:t>
      </w:r>
      <w:r w:rsidRPr="00F46015">
        <w:rPr>
          <w:rFonts w:ascii="仿宋_GB2312" w:eastAsia="仿宋_GB2312" w:hAnsi="仿宋_GB2312" w:cs="仿宋_GB2312"/>
          <w:kern w:val="2"/>
          <w:sz w:val="32"/>
          <w:szCs w:val="32"/>
          <w:lang w:bidi="ar"/>
        </w:rPr>
        <w:t>将倒淌河镇（含青海湖）细化为重点生态功能区，占共和县面积23.31%，以生态保护为重点。</w:t>
      </w:r>
    </w:p>
    <w:p w14:paraId="59DF7037" w14:textId="77777777" w:rsidR="00B47511" w:rsidRPr="00F46015" w:rsidRDefault="00774753">
      <w:pPr>
        <w:pStyle w:val="afa"/>
        <w:widowControl w:val="0"/>
        <w:spacing w:before="0" w:beforeAutospacing="0" w:after="120" w:afterAutospacing="0" w:line="600" w:lineRule="exact"/>
        <w:ind w:firstLineChars="200" w:firstLine="640"/>
        <w:jc w:val="both"/>
        <w:rPr>
          <w:rFonts w:ascii="仿宋_GB2312" w:eastAsia="仿宋_GB2312" w:hAnsi="仿宋_GB2312" w:cs="仿宋_GB2312"/>
          <w:szCs w:val="32"/>
        </w:rPr>
      </w:pPr>
      <w:r w:rsidRPr="00F46015">
        <w:rPr>
          <w:rFonts w:ascii="楷体" w:eastAsia="楷体" w:hAnsi="楷体" w:cs="楷体" w:hint="eastAsia"/>
          <w:kern w:val="2"/>
          <w:sz w:val="32"/>
          <w:szCs w:val="32"/>
          <w:lang w:bidi="ar"/>
        </w:rPr>
        <w:t>细化农产品主产区。</w:t>
      </w:r>
      <w:proofErr w:type="gramStart"/>
      <w:r w:rsidRPr="00F46015">
        <w:rPr>
          <w:rFonts w:ascii="仿宋_GB2312" w:eastAsia="仿宋_GB2312" w:hAnsi="仿宋_GB2312" w:cs="仿宋_GB2312"/>
          <w:kern w:val="2"/>
          <w:sz w:val="32"/>
          <w:szCs w:val="32"/>
          <w:lang w:bidi="ar"/>
        </w:rPr>
        <w:t>将廿地</w:t>
      </w:r>
      <w:proofErr w:type="gramEnd"/>
      <w:r w:rsidRPr="00F46015">
        <w:rPr>
          <w:rFonts w:ascii="仿宋_GB2312" w:eastAsia="仿宋_GB2312" w:hAnsi="仿宋_GB2312" w:cs="仿宋_GB2312"/>
          <w:kern w:val="2"/>
          <w:sz w:val="32"/>
          <w:szCs w:val="32"/>
          <w:lang w:bidi="ar"/>
        </w:rPr>
        <w:t>乡、石乃</w:t>
      </w:r>
      <w:proofErr w:type="gramStart"/>
      <w:r w:rsidRPr="00F46015">
        <w:rPr>
          <w:rFonts w:ascii="仿宋_GB2312" w:eastAsia="仿宋_GB2312" w:hAnsi="仿宋_GB2312" w:cs="仿宋_GB2312"/>
          <w:kern w:val="2"/>
          <w:sz w:val="32"/>
          <w:szCs w:val="32"/>
          <w:lang w:bidi="ar"/>
        </w:rPr>
        <w:t>亥</w:t>
      </w:r>
      <w:proofErr w:type="gramEnd"/>
      <w:r w:rsidRPr="00F46015">
        <w:rPr>
          <w:rFonts w:ascii="仿宋_GB2312" w:eastAsia="仿宋_GB2312" w:hAnsi="仿宋_GB2312" w:cs="仿宋_GB2312"/>
          <w:kern w:val="2"/>
          <w:sz w:val="32"/>
          <w:szCs w:val="32"/>
          <w:lang w:bidi="ar"/>
        </w:rPr>
        <w:t>镇、切吉乡、塘格木镇、沙珠玉乡、铁盖乡细化为农产品主产区，占共和县面积56.96%，突出不同乡镇农牧业发展的差异。</w:t>
      </w:r>
    </w:p>
    <w:p w14:paraId="6BE0D036" w14:textId="77777777" w:rsidR="00B47511" w:rsidRPr="00F46015" w:rsidRDefault="00774753">
      <w:pPr>
        <w:pStyle w:val="afa"/>
        <w:widowControl w:val="0"/>
        <w:spacing w:before="0" w:beforeAutospacing="0" w:after="120" w:afterAutospacing="0" w:line="600" w:lineRule="exact"/>
        <w:ind w:firstLineChars="200" w:firstLine="640"/>
        <w:jc w:val="both"/>
        <w:rPr>
          <w:rFonts w:ascii="楷体" w:eastAsia="楷体" w:hAnsi="楷体" w:cs="楷体"/>
          <w:szCs w:val="32"/>
        </w:rPr>
      </w:pPr>
      <w:r w:rsidRPr="00F46015">
        <w:rPr>
          <w:rFonts w:ascii="楷体" w:eastAsia="楷体" w:hAnsi="楷体" w:cs="楷体" w:hint="eastAsia"/>
          <w:kern w:val="2"/>
          <w:sz w:val="32"/>
          <w:szCs w:val="32"/>
          <w:lang w:bidi="ar"/>
        </w:rPr>
        <w:t>细化城市化地区。</w:t>
      </w:r>
      <w:proofErr w:type="gramStart"/>
      <w:r w:rsidRPr="00F46015">
        <w:rPr>
          <w:rFonts w:ascii="仿宋_GB2312" w:eastAsia="仿宋_GB2312" w:hAnsi="仿宋_GB2312" w:cs="仿宋_GB2312"/>
          <w:kern w:val="2"/>
          <w:sz w:val="32"/>
          <w:szCs w:val="32"/>
          <w:lang w:bidi="ar"/>
        </w:rPr>
        <w:t>将恰卜</w:t>
      </w:r>
      <w:proofErr w:type="gramEnd"/>
      <w:r w:rsidRPr="00F46015">
        <w:rPr>
          <w:rFonts w:ascii="仿宋_GB2312" w:eastAsia="仿宋_GB2312" w:hAnsi="仿宋_GB2312" w:cs="仿宋_GB2312"/>
          <w:kern w:val="2"/>
          <w:sz w:val="32"/>
          <w:szCs w:val="32"/>
          <w:lang w:bidi="ar"/>
        </w:rPr>
        <w:t>恰镇、龙羊峡镇、黑马河镇、江西沟镇细化为城市化地区，占共和县面积19.73%，是全县人口、产业集聚的主要载体。</w:t>
      </w:r>
    </w:p>
    <w:p w14:paraId="2AA0867A" w14:textId="77777777" w:rsidR="00237D5F" w:rsidRDefault="00774753" w:rsidP="00237D5F">
      <w:pPr>
        <w:pStyle w:val="afa"/>
        <w:widowControl w:val="0"/>
        <w:spacing w:before="0" w:beforeAutospacing="0" w:after="120" w:afterAutospacing="0" w:line="600" w:lineRule="exact"/>
        <w:ind w:firstLineChars="200" w:firstLine="640"/>
        <w:jc w:val="both"/>
        <w:rPr>
          <w:rFonts w:ascii="仿宋_GB2312" w:eastAsia="仿宋_GB2312" w:hAnsi="仿宋_GB2312" w:cs="仿宋_GB2312"/>
          <w:kern w:val="2"/>
          <w:sz w:val="32"/>
          <w:szCs w:val="32"/>
          <w:lang w:bidi="ar"/>
        </w:rPr>
      </w:pPr>
      <w:r w:rsidRPr="00F46015">
        <w:rPr>
          <w:rFonts w:ascii="楷体" w:eastAsia="楷体" w:hAnsi="楷体" w:cs="楷体" w:hint="eastAsia"/>
          <w:kern w:val="2"/>
          <w:sz w:val="32"/>
          <w:szCs w:val="32"/>
          <w:lang w:bidi="ar"/>
        </w:rPr>
        <w:t>叠加确定能源资源富集区</w:t>
      </w:r>
      <w:r w:rsidRPr="00F46015">
        <w:rPr>
          <w:rFonts w:ascii="Times New Roman" w:eastAsia="仿宋_GB2312" w:hAnsi="Times New Roman" w:cs="仿宋_GB2312" w:hint="eastAsia"/>
          <w:bCs/>
          <w:kern w:val="2"/>
          <w:sz w:val="32"/>
          <w:lang w:bidi="ar"/>
        </w:rPr>
        <w:t>。主要分布在</w:t>
      </w:r>
      <w:r w:rsidRPr="00F46015">
        <w:rPr>
          <w:rFonts w:ascii="仿宋_GB2312" w:eastAsia="仿宋_GB2312" w:hAnsi="仿宋_GB2312" w:cs="仿宋_GB2312"/>
          <w:kern w:val="2"/>
          <w:sz w:val="32"/>
          <w:szCs w:val="32"/>
          <w:lang w:bidi="ar"/>
        </w:rPr>
        <w:t>切吉乡、塘格木镇、沙珠玉乡、铁盖乡等区域，占共和县面积42.42%，重点加强新能源的开发与利用。</w:t>
      </w:r>
    </w:p>
    <w:p w14:paraId="6B53CEA9" w14:textId="77777777" w:rsidR="00B47511" w:rsidRPr="00F46015" w:rsidRDefault="00774753" w:rsidP="00237D5F">
      <w:pPr>
        <w:pStyle w:val="afa"/>
        <w:widowControl w:val="0"/>
        <w:spacing w:before="0" w:beforeAutospacing="0" w:after="120" w:afterAutospacing="0" w:line="600" w:lineRule="exact"/>
        <w:ind w:firstLineChars="200" w:firstLine="640"/>
        <w:jc w:val="both"/>
        <w:rPr>
          <w:rFonts w:ascii="仿宋_GB2312" w:eastAsia="仿宋_GB2312" w:hAnsi="仿宋_GB2312"/>
          <w:sz w:val="32"/>
          <w:szCs w:val="32"/>
        </w:rPr>
      </w:pPr>
      <w:r w:rsidRPr="00F46015">
        <w:rPr>
          <w:rFonts w:ascii="楷体" w:eastAsia="楷体" w:hAnsi="楷体" w:cs="楷体" w:hint="eastAsia"/>
          <w:sz w:val="32"/>
          <w:szCs w:val="32"/>
          <w:lang w:bidi="ar"/>
        </w:rPr>
        <w:t>叠加历史文化资源富集区</w:t>
      </w:r>
      <w:r w:rsidRPr="00F46015">
        <w:rPr>
          <w:rFonts w:ascii="仿宋_GB2312" w:eastAsia="仿宋_GB2312" w:hAnsi="仿宋_GB2312" w:cs="仿宋_GB2312"/>
          <w:sz w:val="32"/>
          <w:szCs w:val="32"/>
          <w:lang w:bidi="ar"/>
        </w:rPr>
        <w:t>。主要分布在恰卜恰镇、龙羊峡镇，占共和县面积8.76%，重点加强历史文化保护。</w:t>
      </w:r>
    </w:p>
    <w:p w14:paraId="092C0928"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rPr>
      </w:pPr>
      <w:bookmarkStart w:id="71" w:name="_Toc132547280"/>
      <w:r w:rsidRPr="00F46015">
        <w:rPr>
          <w:rFonts w:ascii="楷体_GB2312" w:eastAsia="楷体_GB2312" w:hint="eastAsia"/>
          <w:bCs/>
          <w:sz w:val="32"/>
        </w:rPr>
        <w:t>加强主体功能区管控</w:t>
      </w:r>
      <w:bookmarkEnd w:id="71"/>
    </w:p>
    <w:p w14:paraId="7967FC66" w14:textId="77777777" w:rsidR="00B47511" w:rsidRPr="00F46015" w:rsidRDefault="00774753">
      <w:pPr>
        <w:pStyle w:val="afa"/>
        <w:widowControl w:val="0"/>
        <w:spacing w:before="0" w:beforeAutospacing="0" w:after="120" w:afterAutospacing="0" w:line="600" w:lineRule="exact"/>
        <w:ind w:firstLineChars="200" w:firstLine="640"/>
        <w:jc w:val="both"/>
        <w:rPr>
          <w:rFonts w:ascii="仿宋_GB2312" w:eastAsia="仿宋_GB2312" w:hAnsi="仿宋_GB2312" w:cs="仿宋_GB2312"/>
          <w:szCs w:val="32"/>
        </w:rPr>
      </w:pPr>
      <w:r w:rsidRPr="00F46015">
        <w:rPr>
          <w:rFonts w:ascii="仿宋_GB2312" w:eastAsia="仿宋_GB2312" w:hAnsi="仿宋_GB2312" w:cs="仿宋_GB2312" w:hint="eastAsia"/>
          <w:kern w:val="2"/>
          <w:sz w:val="32"/>
          <w:szCs w:val="32"/>
          <w:lang w:bidi="ar"/>
        </w:rPr>
        <w:t>共和县按照国家重点城市化地区进行管控引导，提高城乡建设质量，促进空间集聚，促进城乡建设集约高效，完善</w:t>
      </w:r>
      <w:r w:rsidRPr="00F46015">
        <w:rPr>
          <w:rFonts w:ascii="仿宋_GB2312" w:eastAsia="仿宋_GB2312" w:hAnsi="仿宋_GB2312" w:cs="仿宋_GB2312" w:hint="eastAsia"/>
          <w:kern w:val="2"/>
          <w:sz w:val="32"/>
          <w:szCs w:val="32"/>
          <w:lang w:bidi="ar"/>
        </w:rPr>
        <w:lastRenderedPageBreak/>
        <w:t>人口、交通、产业等配套设施建设，辐射带动周边地区发展。</w:t>
      </w:r>
    </w:p>
    <w:p w14:paraId="254AD017" w14:textId="77777777" w:rsidR="00B47511" w:rsidRPr="00F46015" w:rsidRDefault="00774753">
      <w:pPr>
        <w:pStyle w:val="afa"/>
        <w:widowControl w:val="0"/>
        <w:spacing w:before="0" w:beforeAutospacing="0" w:after="120" w:afterAutospacing="0" w:line="600" w:lineRule="exact"/>
        <w:ind w:firstLineChars="200" w:firstLine="640"/>
        <w:jc w:val="both"/>
        <w:rPr>
          <w:rFonts w:ascii="仿宋_GB2312" w:eastAsia="仿宋_GB2312" w:hAnsi="仿宋_GB2312" w:cs="仿宋_GB2312"/>
          <w:szCs w:val="32"/>
        </w:rPr>
      </w:pPr>
      <w:r w:rsidRPr="00F46015">
        <w:rPr>
          <w:rFonts w:ascii="楷体" w:eastAsia="楷体" w:hAnsi="楷体" w:cs="楷体" w:hint="eastAsia"/>
          <w:kern w:val="2"/>
          <w:sz w:val="32"/>
          <w:szCs w:val="32"/>
          <w:lang w:bidi="ar"/>
        </w:rPr>
        <w:t>农产品主产区</w:t>
      </w:r>
      <w:r w:rsidRPr="00F46015">
        <w:rPr>
          <w:rFonts w:ascii="仿宋_GB2312" w:eastAsia="仿宋_GB2312" w:hAnsi="仿宋_GB2312" w:cs="仿宋_GB2312" w:hint="eastAsia"/>
          <w:kern w:val="2"/>
          <w:sz w:val="32"/>
          <w:szCs w:val="32"/>
          <w:lang w:bidi="ar"/>
        </w:rPr>
        <w:t>。严格保护耕地、永久基本农田和基本草原，限制农牧产品主产区建设用地过度增长，实施农村土地综合整治。</w:t>
      </w:r>
      <w:r w:rsidRPr="00F46015">
        <w:rPr>
          <w:rFonts w:ascii="仿宋_GB2312" w:eastAsia="仿宋_GB2312" w:cs="仿宋_GB2312" w:hint="eastAsia"/>
          <w:kern w:val="2"/>
          <w:sz w:val="32"/>
          <w:lang w:bidi="ar"/>
        </w:rPr>
        <w:t>优先保障粮食供给和粮食安全，保障和规范农村产业融合发展用地，支持农业规模化经营配套建设用地。</w:t>
      </w:r>
      <w:r w:rsidRPr="00F46015">
        <w:rPr>
          <w:rFonts w:ascii="仿宋_GB2312" w:eastAsia="仿宋_GB2312" w:hAnsi="仿宋_GB2312" w:cs="仿宋_GB2312" w:hint="eastAsia"/>
          <w:kern w:val="2"/>
          <w:sz w:val="32"/>
          <w:szCs w:val="32"/>
          <w:lang w:bidi="ar"/>
        </w:rPr>
        <w:t>新能源资源丰富的应大力探索光伏治沙、</w:t>
      </w:r>
      <w:proofErr w:type="gramStart"/>
      <w:r w:rsidRPr="00F46015">
        <w:rPr>
          <w:rFonts w:ascii="仿宋_GB2312" w:eastAsia="仿宋_GB2312" w:hAnsi="仿宋_GB2312" w:cs="仿宋_GB2312" w:hint="eastAsia"/>
          <w:kern w:val="2"/>
          <w:sz w:val="32"/>
          <w:szCs w:val="32"/>
          <w:lang w:bidi="ar"/>
        </w:rPr>
        <w:t>牧光互补</w:t>
      </w:r>
      <w:proofErr w:type="gramEnd"/>
      <w:r w:rsidRPr="00F46015">
        <w:rPr>
          <w:rFonts w:ascii="仿宋_GB2312" w:eastAsia="仿宋_GB2312" w:hAnsi="仿宋_GB2312" w:cs="仿宋_GB2312" w:hint="eastAsia"/>
          <w:kern w:val="2"/>
          <w:sz w:val="32"/>
          <w:szCs w:val="32"/>
          <w:lang w:bidi="ar"/>
        </w:rPr>
        <w:t>模式，促进新能源与农牧业协调发展。历史文化资源丰富的则应加强历史文化保护。</w:t>
      </w:r>
    </w:p>
    <w:p w14:paraId="421DBFB9" w14:textId="77777777" w:rsidR="00B47511" w:rsidRPr="00F46015" w:rsidRDefault="00774753">
      <w:pPr>
        <w:pStyle w:val="afa"/>
        <w:widowControl w:val="0"/>
        <w:spacing w:before="0" w:beforeAutospacing="0" w:after="120" w:afterAutospacing="0" w:line="600" w:lineRule="exact"/>
        <w:ind w:firstLineChars="200" w:firstLine="640"/>
        <w:jc w:val="both"/>
        <w:rPr>
          <w:rFonts w:ascii="仿宋_GB2312" w:eastAsia="仿宋_GB2312" w:hAnsi="仿宋_GB2312" w:cs="仿宋_GB2312"/>
          <w:szCs w:val="32"/>
        </w:rPr>
      </w:pPr>
      <w:r w:rsidRPr="00F46015">
        <w:rPr>
          <w:rFonts w:ascii="楷体" w:eastAsia="楷体" w:hAnsi="楷体" w:cs="楷体" w:hint="eastAsia"/>
          <w:kern w:val="2"/>
          <w:sz w:val="32"/>
          <w:szCs w:val="32"/>
          <w:lang w:bidi="ar"/>
        </w:rPr>
        <w:t>重点生态功能区</w:t>
      </w:r>
      <w:r w:rsidRPr="00F46015">
        <w:rPr>
          <w:rFonts w:ascii="仿宋_GB2312" w:eastAsia="仿宋_GB2312" w:hAnsi="仿宋_GB2312" w:cs="仿宋_GB2312" w:hint="eastAsia"/>
          <w:kern w:val="2"/>
          <w:sz w:val="32"/>
          <w:szCs w:val="32"/>
          <w:lang w:bidi="ar"/>
        </w:rPr>
        <w:t>。划定青海湖生态保护区，构建青海湖草原湿地生态屏障。大力推动青海湖及周边湿地、草原、森林灌丛保护修复，治理沙化土地；保护鱼类、鸟类野生动物栖息地及繁殖地，严防外来生物入侵；加强地文景观、水域景观、生物景观、天象与气候景观等自然景观保护。</w:t>
      </w:r>
    </w:p>
    <w:p w14:paraId="0A50ECFC" w14:textId="77777777" w:rsidR="00B47511" w:rsidRPr="00F46015" w:rsidRDefault="00774753">
      <w:pPr>
        <w:pStyle w:val="afa"/>
        <w:widowControl w:val="0"/>
        <w:spacing w:before="0" w:beforeAutospacing="0" w:after="120" w:afterAutospacing="0" w:line="600" w:lineRule="exact"/>
        <w:ind w:firstLineChars="200" w:firstLine="640"/>
        <w:jc w:val="both"/>
        <w:rPr>
          <w:rFonts w:ascii="仿宋_GB2312" w:eastAsia="仿宋_GB2312" w:hAnsi="仿宋_GB2312" w:cs="仿宋_GB2312"/>
          <w:szCs w:val="32"/>
        </w:rPr>
      </w:pPr>
      <w:r w:rsidRPr="00F46015">
        <w:rPr>
          <w:rFonts w:ascii="楷体" w:eastAsia="楷体" w:hAnsi="楷体" w:cs="楷体" w:hint="eastAsia"/>
          <w:kern w:val="2"/>
          <w:sz w:val="32"/>
          <w:szCs w:val="32"/>
          <w:lang w:bidi="ar"/>
        </w:rPr>
        <w:t>城市化地区</w:t>
      </w:r>
      <w:r w:rsidRPr="00F46015">
        <w:rPr>
          <w:rFonts w:ascii="仿宋_GB2312" w:eastAsia="仿宋_GB2312" w:hAnsi="仿宋_GB2312" w:cs="仿宋_GB2312" w:hint="eastAsia"/>
          <w:kern w:val="2"/>
          <w:sz w:val="32"/>
          <w:szCs w:val="32"/>
          <w:lang w:bidi="ar"/>
        </w:rPr>
        <w:t>。是全县人口和产业主要集聚地区，辐射带动区域经济社会发展，提高地区综合竞争力，成为带动泛共和盆地崛起的协调发展、绿色发展、高质发展、特色发展和</w:t>
      </w:r>
      <w:proofErr w:type="gramStart"/>
      <w:r w:rsidRPr="00F46015">
        <w:rPr>
          <w:rFonts w:ascii="仿宋_GB2312" w:eastAsia="仿宋_GB2312" w:hAnsi="仿宋_GB2312" w:cs="仿宋_GB2312" w:hint="eastAsia"/>
          <w:kern w:val="2"/>
          <w:sz w:val="32"/>
          <w:szCs w:val="32"/>
          <w:lang w:bidi="ar"/>
        </w:rPr>
        <w:t>安全发展</w:t>
      </w:r>
      <w:proofErr w:type="gramEnd"/>
      <w:r w:rsidRPr="00F46015">
        <w:rPr>
          <w:rFonts w:ascii="仿宋_GB2312" w:eastAsia="仿宋_GB2312" w:hAnsi="仿宋_GB2312" w:cs="仿宋_GB2312" w:hint="eastAsia"/>
          <w:kern w:val="2"/>
          <w:sz w:val="32"/>
          <w:szCs w:val="32"/>
          <w:lang w:bidi="ar"/>
        </w:rPr>
        <w:t>的先行区域。鼓励人口向城市化地区转移和集聚，重点保障民生设施、产业和基础设施项目的用地，完善城乡建设用地增减挂钩制度，提高建设用地的集约节约利用程度。精致配置各项服务配套设施，持续完善基础设施配置，因地制宜建设各具特色的高原美丽城镇，探索高原牧区城镇化的新路径。</w:t>
      </w:r>
    </w:p>
    <w:p w14:paraId="5DA02BAE" w14:textId="77777777" w:rsidR="00B47511" w:rsidRPr="00F46015" w:rsidRDefault="00774753">
      <w:pPr>
        <w:tabs>
          <w:tab w:val="left" w:pos="353"/>
        </w:tabs>
        <w:spacing w:line="600" w:lineRule="exact"/>
        <w:ind w:firstLine="640"/>
        <w:rPr>
          <w:rFonts w:ascii="仿宋_GB2312" w:eastAsia="仿宋_GB2312" w:hAnsi="仿宋_GB2312" w:cs="仿宋_GB2312"/>
          <w:sz w:val="32"/>
          <w:szCs w:val="32"/>
        </w:rPr>
      </w:pPr>
      <w:r w:rsidRPr="00F46015">
        <w:rPr>
          <w:rFonts w:ascii="楷体" w:eastAsia="楷体" w:hAnsi="楷体" w:cs="楷体" w:hint="eastAsia"/>
          <w:sz w:val="32"/>
          <w:szCs w:val="32"/>
          <w:lang w:bidi="ar"/>
        </w:rPr>
        <w:lastRenderedPageBreak/>
        <w:t>能源资源富集区</w:t>
      </w:r>
      <w:r w:rsidRPr="00F46015">
        <w:rPr>
          <w:rFonts w:ascii="仿宋_GB2312" w:eastAsia="仿宋_GB2312" w:hAnsi="仿宋_GB2312" w:cs="仿宋_GB2312" w:hint="eastAsia"/>
          <w:sz w:val="32"/>
          <w:szCs w:val="32"/>
          <w:lang w:bidi="ar"/>
        </w:rPr>
        <w:t>。以资源保护为主，并适当发展能源产业。在不影响安全、不降低生态功能的前提下，鼓励</w:t>
      </w:r>
      <w:proofErr w:type="gramStart"/>
      <w:r w:rsidRPr="00F46015">
        <w:rPr>
          <w:rFonts w:ascii="仿宋_GB2312" w:eastAsia="仿宋_GB2312" w:hAnsi="仿宋_GB2312" w:cs="仿宋_GB2312" w:hint="eastAsia"/>
          <w:sz w:val="32"/>
          <w:szCs w:val="32"/>
          <w:lang w:bidi="ar"/>
        </w:rPr>
        <w:t>建设牧光互补</w:t>
      </w:r>
      <w:proofErr w:type="gramEnd"/>
      <w:r w:rsidRPr="00F46015">
        <w:rPr>
          <w:rFonts w:ascii="仿宋_GB2312" w:eastAsia="仿宋_GB2312" w:hAnsi="仿宋_GB2312" w:cs="仿宋_GB2312" w:hint="eastAsia"/>
          <w:sz w:val="32"/>
          <w:szCs w:val="32"/>
          <w:lang w:bidi="ar"/>
        </w:rPr>
        <w:t>、风光互补、干热岩、地热、抽水蓄能等能源项目</w:t>
      </w:r>
      <w:bookmarkStart w:id="72" w:name="_Hlk167456527"/>
      <w:r w:rsidRPr="00F46015">
        <w:rPr>
          <w:rFonts w:ascii="仿宋_GB2312" w:eastAsia="仿宋_GB2312" w:hAnsi="仿宋_GB2312" w:cs="仿宋_GB2312" w:hint="eastAsia"/>
          <w:sz w:val="32"/>
          <w:szCs w:val="32"/>
          <w:lang w:bidi="ar"/>
        </w:rPr>
        <w:t>。对于沙地等生态敏感区，控制建设光伏治沙等新能源项目。</w:t>
      </w:r>
      <w:bookmarkEnd w:id="72"/>
    </w:p>
    <w:p w14:paraId="64B88B86" w14:textId="77777777" w:rsidR="00B47511" w:rsidRPr="00F46015" w:rsidRDefault="00774753">
      <w:pPr>
        <w:tabs>
          <w:tab w:val="left" w:pos="353"/>
        </w:tabs>
        <w:spacing w:line="600" w:lineRule="exact"/>
        <w:ind w:firstLine="640"/>
      </w:pPr>
      <w:r w:rsidRPr="00F46015">
        <w:rPr>
          <w:rFonts w:ascii="楷体" w:eastAsia="楷体" w:hAnsi="楷体" w:cs="楷体" w:hint="eastAsia"/>
          <w:sz w:val="32"/>
          <w:szCs w:val="32"/>
          <w:lang w:bidi="ar"/>
        </w:rPr>
        <w:t>历史文化资源富集区。</w:t>
      </w:r>
      <w:r w:rsidRPr="00F46015">
        <w:rPr>
          <w:rFonts w:ascii="仿宋_GB2312" w:eastAsia="仿宋_GB2312" w:hAnsi="仿宋_GB2312" w:cs="仿宋_GB2312" w:hint="eastAsia"/>
          <w:sz w:val="32"/>
          <w:szCs w:val="32"/>
          <w:lang w:bidi="ar"/>
        </w:rPr>
        <w:t>严格该区域的用途管制和规划许可，防止大拆大建破坏文物等各类历史文化遗存本体及其环境；在保障历史文化遗存安全的前提下，鼓励对各类遗存的活化利用，充分保障与历史文化遗存保护、展示利用相关的用地。</w:t>
      </w:r>
      <w:r w:rsidRPr="00F46015">
        <w:rPr>
          <w:rFonts w:ascii="仿宋_GB2312" w:eastAsia="仿宋_GB2312" w:hAnsi="仿宋_GB2312" w:cs="仿宋_GB2312"/>
          <w:sz w:val="32"/>
          <w:szCs w:val="32"/>
          <w:lang w:bidi="ar"/>
        </w:rPr>
        <w:t xml:space="preserve"> </w:t>
      </w:r>
    </w:p>
    <w:p w14:paraId="16CD814D" w14:textId="77777777" w:rsidR="00B47511" w:rsidRPr="00F46015" w:rsidRDefault="00774753">
      <w:pPr>
        <w:pStyle w:val="2"/>
      </w:pPr>
      <w:bookmarkStart w:id="73" w:name="_Toc167960535"/>
      <w:r w:rsidRPr="00F46015">
        <w:rPr>
          <w:rFonts w:hint="eastAsia"/>
        </w:rPr>
        <w:t>第三节</w:t>
      </w:r>
      <w:r w:rsidRPr="00F46015">
        <w:rPr>
          <w:rFonts w:hint="eastAsia"/>
        </w:rPr>
        <w:t xml:space="preserve"> </w:t>
      </w:r>
      <w:r w:rsidRPr="00F46015">
        <w:rPr>
          <w:rFonts w:hint="eastAsia"/>
        </w:rPr>
        <w:t>构建国土空间开发保护新格局</w:t>
      </w:r>
      <w:bookmarkEnd w:id="73"/>
    </w:p>
    <w:p w14:paraId="64E636D8"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国土空间开发保护总体格局</w:t>
      </w:r>
    </w:p>
    <w:p w14:paraId="6ED2EE6F" w14:textId="77777777" w:rsidR="00B47511" w:rsidRPr="00F46015" w:rsidRDefault="00774753">
      <w:pPr>
        <w:pStyle w:val="aa"/>
        <w:ind w:firstLine="640"/>
        <w:rPr>
          <w:bCs/>
        </w:rPr>
      </w:pPr>
      <w:r w:rsidRPr="00F46015">
        <w:rPr>
          <w:rFonts w:hint="eastAsia"/>
          <w:bCs/>
        </w:rPr>
        <w:t>规划构建“</w:t>
      </w:r>
      <w:proofErr w:type="gramStart"/>
      <w:r w:rsidRPr="00F46015">
        <w:rPr>
          <w:rFonts w:hint="eastAsia"/>
          <w:bCs/>
        </w:rPr>
        <w:t>一</w:t>
      </w:r>
      <w:proofErr w:type="gramEnd"/>
      <w:r w:rsidRPr="00F46015">
        <w:rPr>
          <w:rFonts w:hint="eastAsia"/>
          <w:bCs/>
        </w:rPr>
        <w:t>屏一带，</w:t>
      </w:r>
      <w:proofErr w:type="gramStart"/>
      <w:r w:rsidRPr="00F46015">
        <w:rPr>
          <w:rFonts w:hint="eastAsia"/>
          <w:bCs/>
        </w:rPr>
        <w:t>一</w:t>
      </w:r>
      <w:proofErr w:type="gramEnd"/>
      <w:r w:rsidRPr="00F46015">
        <w:rPr>
          <w:rFonts w:hint="eastAsia"/>
          <w:bCs/>
        </w:rPr>
        <w:t>核四区”的总体空间格局。</w:t>
      </w:r>
    </w:p>
    <w:p w14:paraId="2D11FCBB" w14:textId="77777777" w:rsidR="00B47511" w:rsidRPr="00F46015" w:rsidRDefault="00774753">
      <w:pPr>
        <w:pStyle w:val="aa"/>
        <w:ind w:firstLine="640"/>
        <w:rPr>
          <w:bCs/>
        </w:rPr>
      </w:pPr>
      <w:proofErr w:type="gramStart"/>
      <w:r w:rsidRPr="00F46015">
        <w:rPr>
          <w:rFonts w:ascii="楷体" w:eastAsia="楷体" w:hAnsi="楷体" w:hint="eastAsia"/>
          <w:szCs w:val="32"/>
        </w:rPr>
        <w:t>一</w:t>
      </w:r>
      <w:proofErr w:type="gramEnd"/>
      <w:r w:rsidRPr="00F46015">
        <w:rPr>
          <w:rFonts w:ascii="楷体" w:eastAsia="楷体" w:hAnsi="楷体" w:hint="eastAsia"/>
          <w:szCs w:val="32"/>
        </w:rPr>
        <w:t>屏：</w:t>
      </w:r>
      <w:r w:rsidRPr="00F46015">
        <w:rPr>
          <w:rFonts w:hint="eastAsia"/>
          <w:bCs/>
        </w:rPr>
        <w:t>青海湖草原湿地生态屏障，以青海湖及石乃</w:t>
      </w:r>
      <w:proofErr w:type="gramStart"/>
      <w:r w:rsidRPr="00F46015">
        <w:rPr>
          <w:rFonts w:hint="eastAsia"/>
          <w:bCs/>
        </w:rPr>
        <w:t>亥</w:t>
      </w:r>
      <w:proofErr w:type="gramEnd"/>
      <w:r w:rsidRPr="00F46015">
        <w:rPr>
          <w:rFonts w:hint="eastAsia"/>
          <w:bCs/>
        </w:rPr>
        <w:t>、塘格木、黑马河、江西沟和倒淌河</w:t>
      </w:r>
      <w:r w:rsidRPr="00F46015">
        <w:rPr>
          <w:rFonts w:hint="eastAsia"/>
          <w:bCs/>
        </w:rPr>
        <w:t>5</w:t>
      </w:r>
      <w:r w:rsidRPr="00F46015">
        <w:rPr>
          <w:rFonts w:hint="eastAsia"/>
          <w:bCs/>
        </w:rPr>
        <w:t>个镇为重点，</w:t>
      </w:r>
      <w:r w:rsidRPr="00F46015">
        <w:rPr>
          <w:bCs/>
        </w:rPr>
        <w:t>保护青海</w:t>
      </w:r>
      <w:r w:rsidRPr="00F46015">
        <w:rPr>
          <w:rFonts w:hint="eastAsia"/>
          <w:bCs/>
        </w:rPr>
        <w:t>湖水体及环湖生态控制区，凸显生态价值，</w:t>
      </w:r>
      <w:r w:rsidRPr="00F46015">
        <w:rPr>
          <w:rFonts w:ascii="仿宋_GB2312" w:hAnsi="仿宋_GB2312" w:hint="eastAsia"/>
        </w:rPr>
        <w:t>筑牢国家生态安全屏障</w:t>
      </w:r>
      <w:r w:rsidRPr="00F46015">
        <w:rPr>
          <w:rFonts w:hint="eastAsia"/>
          <w:bCs/>
        </w:rPr>
        <w:t>。</w:t>
      </w:r>
    </w:p>
    <w:p w14:paraId="261954B2" w14:textId="77777777" w:rsidR="00B47511" w:rsidRPr="00F46015" w:rsidRDefault="00774753">
      <w:pPr>
        <w:pStyle w:val="aa"/>
        <w:ind w:firstLine="640"/>
        <w:rPr>
          <w:bCs/>
        </w:rPr>
      </w:pPr>
      <w:r w:rsidRPr="00F46015">
        <w:rPr>
          <w:rFonts w:ascii="楷体" w:eastAsia="楷体" w:hAnsi="楷体" w:hint="eastAsia"/>
          <w:szCs w:val="32"/>
        </w:rPr>
        <w:t>一带</w:t>
      </w:r>
      <w:r w:rsidRPr="00F46015">
        <w:rPr>
          <w:rFonts w:hint="eastAsia"/>
          <w:bCs/>
        </w:rPr>
        <w:t>：沿黄生态保护带，以生态保护、修复治理为基础，探索黄河流域生态治理、特色农牧业、沿黄旅游业协调发展的路径。</w:t>
      </w:r>
    </w:p>
    <w:p w14:paraId="34D3046F" w14:textId="77777777" w:rsidR="00B47511" w:rsidRPr="00F46015" w:rsidRDefault="00774753">
      <w:pPr>
        <w:pStyle w:val="aa"/>
        <w:ind w:firstLine="640"/>
        <w:rPr>
          <w:bCs/>
        </w:rPr>
      </w:pPr>
      <w:proofErr w:type="gramStart"/>
      <w:r w:rsidRPr="00F46015">
        <w:rPr>
          <w:rFonts w:ascii="楷体" w:eastAsia="楷体" w:hAnsi="楷体" w:hint="eastAsia"/>
          <w:szCs w:val="32"/>
        </w:rPr>
        <w:t>一</w:t>
      </w:r>
      <w:proofErr w:type="gramEnd"/>
      <w:r w:rsidRPr="00F46015">
        <w:rPr>
          <w:rFonts w:ascii="楷体" w:eastAsia="楷体" w:hAnsi="楷体" w:hint="eastAsia"/>
          <w:szCs w:val="32"/>
        </w:rPr>
        <w:t>核</w:t>
      </w:r>
      <w:r w:rsidRPr="00F46015">
        <w:rPr>
          <w:rFonts w:hint="eastAsia"/>
          <w:bCs/>
        </w:rPr>
        <w:t>：共和城区，是全州政治、文化和经济中心，也是引领全省中部崛起的泛共和盆地城镇区核心城市。</w:t>
      </w:r>
      <w:r w:rsidR="006576F2">
        <w:rPr>
          <w:rFonts w:hint="eastAsia"/>
          <w:bCs/>
        </w:rPr>
        <w:t>积极</w:t>
      </w:r>
      <w:r w:rsidRPr="00F46015">
        <w:rPr>
          <w:rFonts w:hint="eastAsia"/>
          <w:bCs/>
        </w:rPr>
        <w:t>强化共和区域交通枢纽地位，促进产业向绿色产业园集聚，培育</w:t>
      </w:r>
      <w:r w:rsidRPr="00F46015">
        <w:rPr>
          <w:rFonts w:hint="eastAsia"/>
          <w:bCs/>
        </w:rPr>
        <w:lastRenderedPageBreak/>
        <w:t>区域商业、公共服务、旅游服务职能，促进人口、产业等要素向城区集聚。</w:t>
      </w:r>
    </w:p>
    <w:p w14:paraId="1E5DF303" w14:textId="77777777" w:rsidR="00B47511" w:rsidRPr="00F46015" w:rsidRDefault="00774753">
      <w:pPr>
        <w:pStyle w:val="aa"/>
        <w:ind w:firstLine="640"/>
        <w:rPr>
          <w:bCs/>
        </w:rPr>
      </w:pPr>
      <w:r w:rsidRPr="00F46015">
        <w:rPr>
          <w:rFonts w:ascii="楷体" w:eastAsia="楷体" w:hAnsi="楷体" w:hint="eastAsia"/>
          <w:szCs w:val="32"/>
        </w:rPr>
        <w:t>四区</w:t>
      </w:r>
      <w:r w:rsidRPr="00F46015">
        <w:rPr>
          <w:rFonts w:hint="eastAsia"/>
          <w:bCs/>
        </w:rPr>
        <w:t>：环湖现代生态农牧区，以青海湖生态屏障保护为基础，积极保护环湖地区生态空间和牧场，突出高原山地牧业特色。盆地现代农牧业协调区，合理引导清洁能源产业布局，</w:t>
      </w:r>
      <w:proofErr w:type="gramStart"/>
      <w:r w:rsidRPr="00F46015">
        <w:rPr>
          <w:rFonts w:hint="eastAsia"/>
          <w:bCs/>
        </w:rPr>
        <w:t>探索牧光互补</w:t>
      </w:r>
      <w:proofErr w:type="gramEnd"/>
      <w:r w:rsidRPr="00F46015">
        <w:rPr>
          <w:rFonts w:hint="eastAsia"/>
          <w:bCs/>
        </w:rPr>
        <w:t>的特色农牧业之路。南部高寒生态畜牧区，以高原高山保护为主，加强生态畜牧业基础设施建设，打造南部牧区优势产业区。沿黄适度养殖与现代农业区，依托沿黄地区自然资源，大力发展优势农业，在保护前提下开展适度特色养殖。</w:t>
      </w:r>
    </w:p>
    <w:p w14:paraId="15408805" w14:textId="77777777" w:rsidR="00B47511" w:rsidRPr="00F46015" w:rsidRDefault="00774753">
      <w:pPr>
        <w:pStyle w:val="2"/>
      </w:pPr>
      <w:bookmarkStart w:id="74" w:name="_Toc132548517"/>
      <w:bookmarkStart w:id="75" w:name="_Toc132547283"/>
      <w:bookmarkStart w:id="76" w:name="_Toc65139828"/>
      <w:bookmarkStart w:id="77" w:name="_Toc66895975"/>
      <w:bookmarkStart w:id="78" w:name="_Toc65090431"/>
      <w:bookmarkStart w:id="79" w:name="_Toc65142341"/>
      <w:bookmarkStart w:id="80" w:name="_Toc167960536"/>
      <w:bookmarkEnd w:id="61"/>
      <w:bookmarkEnd w:id="62"/>
      <w:bookmarkEnd w:id="63"/>
      <w:bookmarkEnd w:id="64"/>
      <w:bookmarkEnd w:id="65"/>
      <w:bookmarkEnd w:id="66"/>
      <w:bookmarkEnd w:id="67"/>
      <w:r w:rsidRPr="00F46015">
        <w:rPr>
          <w:rFonts w:hint="eastAsia"/>
        </w:rPr>
        <w:t>第四节</w:t>
      </w:r>
      <w:r w:rsidRPr="00F46015">
        <w:rPr>
          <w:rFonts w:hint="eastAsia"/>
        </w:rPr>
        <w:t xml:space="preserve"> </w:t>
      </w:r>
      <w:r w:rsidRPr="00F46015">
        <w:rPr>
          <w:rFonts w:hint="eastAsia"/>
        </w:rPr>
        <w:t>国土空间规划分区与用途管制</w:t>
      </w:r>
      <w:bookmarkEnd w:id="74"/>
      <w:bookmarkEnd w:id="75"/>
      <w:bookmarkEnd w:id="76"/>
      <w:bookmarkEnd w:id="77"/>
      <w:bookmarkEnd w:id="78"/>
      <w:bookmarkEnd w:id="79"/>
      <w:bookmarkEnd w:id="80"/>
    </w:p>
    <w:p w14:paraId="67AED7B2"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81" w:name="_Toc132547284"/>
      <w:bookmarkStart w:id="82" w:name="_Toc65142344"/>
      <w:bookmarkStart w:id="83" w:name="_Toc65090434"/>
      <w:bookmarkStart w:id="84" w:name="_Toc66895977"/>
      <w:bookmarkStart w:id="85" w:name="_Toc65139831"/>
      <w:r w:rsidRPr="00F46015">
        <w:rPr>
          <w:rFonts w:ascii="楷体_GB2312" w:eastAsia="楷体_GB2312"/>
          <w:bCs/>
          <w:sz w:val="32"/>
          <w:szCs w:val="32"/>
        </w:rPr>
        <w:t>生态</w:t>
      </w:r>
      <w:r w:rsidRPr="00F46015">
        <w:rPr>
          <w:rFonts w:ascii="楷体_GB2312" w:eastAsia="楷体_GB2312" w:hint="eastAsia"/>
          <w:bCs/>
          <w:sz w:val="32"/>
          <w:szCs w:val="32"/>
        </w:rPr>
        <w:t>保护</w:t>
      </w:r>
      <w:r w:rsidRPr="00F46015">
        <w:rPr>
          <w:rFonts w:ascii="楷体_GB2312" w:eastAsia="楷体_GB2312"/>
          <w:bCs/>
          <w:sz w:val="32"/>
          <w:szCs w:val="32"/>
        </w:rPr>
        <w:t>区</w:t>
      </w:r>
      <w:bookmarkEnd w:id="81"/>
    </w:p>
    <w:p w14:paraId="3995A420"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划定生态保护区，对生态功能重要区域及生态环境敏感脆弱区域进行严格保护。遵循生态系统完整性，维护自然地貌特征，改善陆地生态系统，维护水系网格的系统性、整体性和连通性，以重要生态功能区为基底，以山脉、水系为骨架，以河流、湖库、交通沿线为廊道，划定生态保护区，占全县国土总面积的1</w:t>
      </w:r>
      <w:r w:rsidRPr="00F46015">
        <w:rPr>
          <w:rFonts w:ascii="仿宋_GB2312" w:eastAsia="仿宋_GB2312" w:hAnsi="仿宋_GB2312"/>
          <w:sz w:val="32"/>
          <w:szCs w:val="32"/>
        </w:rPr>
        <w:t>7.2</w:t>
      </w:r>
      <w:r w:rsidRPr="00F46015">
        <w:rPr>
          <w:rFonts w:ascii="仿宋_GB2312" w:eastAsia="仿宋_GB2312" w:hAnsi="仿宋_GB2312" w:hint="eastAsia"/>
          <w:sz w:val="32"/>
          <w:szCs w:val="32"/>
        </w:rPr>
        <w:t>8</w:t>
      </w:r>
      <w:r w:rsidRPr="00F46015">
        <w:rPr>
          <w:rFonts w:ascii="仿宋_GB2312" w:eastAsia="仿宋_GB2312" w:hAnsi="仿宋_GB2312"/>
          <w:sz w:val="32"/>
          <w:szCs w:val="32"/>
        </w:rPr>
        <w:t>%</w:t>
      </w:r>
      <w:r w:rsidRPr="00F46015">
        <w:rPr>
          <w:rFonts w:ascii="仿宋_GB2312" w:eastAsia="仿宋_GB2312" w:hAnsi="仿宋_GB2312" w:hint="eastAsia"/>
          <w:sz w:val="32"/>
          <w:szCs w:val="32"/>
        </w:rPr>
        <w:t>，主要分布在青海湖自然保护区和饮用水水源保护地。</w:t>
      </w:r>
    </w:p>
    <w:p w14:paraId="3CC63F02"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86" w:name="_Toc132547285"/>
      <w:r w:rsidRPr="00F46015">
        <w:rPr>
          <w:rFonts w:ascii="楷体_GB2312" w:eastAsia="楷体_GB2312" w:hint="eastAsia"/>
          <w:bCs/>
          <w:sz w:val="32"/>
          <w:szCs w:val="32"/>
        </w:rPr>
        <w:t>生态控制区</w:t>
      </w:r>
      <w:bookmarkEnd w:id="86"/>
    </w:p>
    <w:p w14:paraId="1C6C1256"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生态控制区是生态保护区之外，具有特殊重要生态功能或生态敏感脆弱，需要予以保留原貌、强化生态保育和生态</w:t>
      </w:r>
      <w:r w:rsidRPr="00F46015">
        <w:rPr>
          <w:rFonts w:ascii="仿宋_GB2312" w:eastAsia="仿宋_GB2312" w:hAnsi="仿宋_GB2312" w:hint="eastAsia"/>
          <w:sz w:val="32"/>
          <w:szCs w:val="32"/>
        </w:rPr>
        <w:lastRenderedPageBreak/>
        <w:t>建设、限制开发建设的自然区域，划定生态控制区，占全县国土总面积的</w:t>
      </w:r>
      <w:r w:rsidRPr="00F46015">
        <w:rPr>
          <w:rFonts w:ascii="仿宋_GB2312" w:eastAsia="仿宋_GB2312" w:hAnsi="仿宋_GB2312"/>
          <w:sz w:val="32"/>
          <w:szCs w:val="32"/>
        </w:rPr>
        <w:t>4.</w:t>
      </w:r>
      <w:r w:rsidR="00CB1B5F" w:rsidRPr="00F46015">
        <w:rPr>
          <w:rFonts w:ascii="仿宋_GB2312" w:eastAsia="仿宋_GB2312" w:hAnsi="仿宋_GB2312"/>
          <w:sz w:val="32"/>
          <w:szCs w:val="32"/>
        </w:rPr>
        <w:t>8</w:t>
      </w:r>
      <w:r w:rsidR="00CB1B5F">
        <w:rPr>
          <w:rFonts w:ascii="仿宋_GB2312" w:eastAsia="仿宋_GB2312" w:hAnsi="仿宋_GB2312" w:hint="eastAsia"/>
          <w:sz w:val="32"/>
          <w:szCs w:val="32"/>
        </w:rPr>
        <w:t>6</w:t>
      </w:r>
      <w:r w:rsidRPr="00F46015">
        <w:rPr>
          <w:rFonts w:ascii="仿宋_GB2312" w:eastAsia="仿宋_GB2312" w:hAnsi="仿宋_GB2312"/>
          <w:sz w:val="32"/>
          <w:szCs w:val="32"/>
        </w:rPr>
        <w:t>%</w:t>
      </w:r>
      <w:r w:rsidRPr="00F46015">
        <w:rPr>
          <w:rFonts w:ascii="仿宋_GB2312" w:eastAsia="仿宋_GB2312" w:hAnsi="仿宋_GB2312" w:hint="eastAsia"/>
          <w:sz w:val="32"/>
          <w:szCs w:val="32"/>
        </w:rPr>
        <w:t>，主要分布在共和县青海湖风景名胜区、龙羊峡水库以及其它冰川、雪山、湿地等生态保护重要区。</w:t>
      </w:r>
    </w:p>
    <w:p w14:paraId="79082237"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87" w:name="_Toc132547286"/>
      <w:r w:rsidRPr="00F46015">
        <w:rPr>
          <w:rFonts w:ascii="楷体_GB2312" w:eastAsia="楷体_GB2312" w:hint="eastAsia"/>
          <w:bCs/>
          <w:sz w:val="32"/>
          <w:szCs w:val="32"/>
        </w:rPr>
        <w:t>农田保护区</w:t>
      </w:r>
      <w:bookmarkEnd w:id="87"/>
    </w:p>
    <w:p w14:paraId="481581EE"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将相对集中需严格保护的永久基本农田纳入农田保护区，占全县国土总面积的1</w:t>
      </w:r>
      <w:r w:rsidRPr="00F46015">
        <w:rPr>
          <w:rFonts w:ascii="仿宋_GB2312" w:eastAsia="仿宋_GB2312" w:hAnsi="仿宋_GB2312"/>
          <w:sz w:val="32"/>
          <w:szCs w:val="32"/>
        </w:rPr>
        <w:t>.70%</w:t>
      </w:r>
      <w:r w:rsidRPr="00F46015">
        <w:rPr>
          <w:rFonts w:ascii="仿宋_GB2312" w:eastAsia="仿宋_GB2312" w:hAnsi="仿宋_GB2312" w:hint="eastAsia"/>
          <w:sz w:val="32"/>
          <w:szCs w:val="32"/>
        </w:rPr>
        <w:t>，主要分布优质耕地比较集中的区域。农田保护区应落实国家永久基本农田保护要求，鼓励开展高标准农田建设和土地综合整治，提高永久基本农田质量，从严管控非农建设行为。</w:t>
      </w:r>
    </w:p>
    <w:p w14:paraId="7C265B4D"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88" w:name="_Toc132547287"/>
      <w:r w:rsidRPr="00F46015">
        <w:rPr>
          <w:rFonts w:ascii="楷体_GB2312" w:eastAsia="楷体_GB2312" w:hint="eastAsia"/>
          <w:bCs/>
          <w:sz w:val="32"/>
          <w:szCs w:val="32"/>
        </w:rPr>
        <w:t>城镇发展区</w:t>
      </w:r>
      <w:bookmarkEnd w:id="88"/>
    </w:p>
    <w:p w14:paraId="6689A2FD"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将城镇集中开发建设并符合城镇生产、生活需要的区域划定为城镇发展区，占全县国土总面积的0</w:t>
      </w:r>
      <w:r w:rsidRPr="00F46015">
        <w:rPr>
          <w:rFonts w:ascii="仿宋_GB2312" w:eastAsia="仿宋_GB2312" w:hAnsi="仿宋_GB2312"/>
          <w:sz w:val="32"/>
          <w:szCs w:val="32"/>
        </w:rPr>
        <w:t>.13%</w:t>
      </w:r>
      <w:r w:rsidRPr="00F46015">
        <w:rPr>
          <w:rFonts w:ascii="仿宋_GB2312" w:eastAsia="仿宋_GB2312" w:hAnsi="仿宋_GB2312" w:hint="eastAsia"/>
          <w:sz w:val="32"/>
          <w:szCs w:val="32"/>
        </w:rPr>
        <w:t>，主要分布在县城和镇建成区。</w:t>
      </w:r>
    </w:p>
    <w:p w14:paraId="493EB43A"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89" w:name="_Toc132547288"/>
      <w:r w:rsidRPr="00F46015">
        <w:rPr>
          <w:rFonts w:ascii="楷体_GB2312" w:eastAsia="楷体_GB2312" w:hint="eastAsia"/>
          <w:bCs/>
          <w:sz w:val="32"/>
          <w:szCs w:val="32"/>
        </w:rPr>
        <w:t>乡村发展区</w:t>
      </w:r>
      <w:bookmarkEnd w:id="89"/>
    </w:p>
    <w:p w14:paraId="0594F9A1"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将永久基本农田保护区外的一般耕地、部分林地、村庄用地等以农业生产、林地保育、乡村发展为主的区域划定为乡村发展区，占全县国土总面积的</w:t>
      </w:r>
      <w:r w:rsidRPr="00F46015">
        <w:rPr>
          <w:rFonts w:ascii="仿宋_GB2312" w:eastAsia="仿宋_GB2312" w:hAnsi="仿宋_GB2312"/>
          <w:sz w:val="32"/>
          <w:szCs w:val="32"/>
        </w:rPr>
        <w:t>75.</w:t>
      </w:r>
      <w:r w:rsidR="00CB1B5F" w:rsidRPr="00F46015">
        <w:rPr>
          <w:rFonts w:ascii="仿宋_GB2312" w:eastAsia="仿宋_GB2312" w:hAnsi="仿宋_GB2312"/>
          <w:sz w:val="32"/>
          <w:szCs w:val="32"/>
        </w:rPr>
        <w:t>9</w:t>
      </w:r>
      <w:r w:rsidR="00CB1B5F">
        <w:rPr>
          <w:rFonts w:ascii="仿宋_GB2312" w:eastAsia="仿宋_GB2312" w:hAnsi="仿宋_GB2312" w:hint="eastAsia"/>
          <w:sz w:val="32"/>
          <w:szCs w:val="32"/>
        </w:rPr>
        <w:t>1</w:t>
      </w:r>
      <w:r w:rsidRPr="00F46015">
        <w:rPr>
          <w:rFonts w:ascii="仿宋_GB2312" w:eastAsia="仿宋_GB2312" w:hAnsi="仿宋_GB2312"/>
          <w:sz w:val="32"/>
          <w:szCs w:val="32"/>
        </w:rPr>
        <w:t>%</w:t>
      </w:r>
      <w:r w:rsidRPr="00F46015">
        <w:rPr>
          <w:rFonts w:ascii="仿宋_GB2312" w:eastAsia="仿宋_GB2312" w:hAnsi="仿宋_GB2312" w:hint="eastAsia"/>
          <w:sz w:val="32"/>
          <w:szCs w:val="32"/>
        </w:rPr>
        <w:t>。其中，村庄建设区占全县国土总面积的0.9</w:t>
      </w:r>
      <w:r w:rsidR="00CB1B5F">
        <w:rPr>
          <w:rFonts w:ascii="仿宋_GB2312" w:eastAsia="仿宋_GB2312" w:hAnsi="仿宋_GB2312" w:hint="eastAsia"/>
          <w:sz w:val="32"/>
          <w:szCs w:val="32"/>
        </w:rPr>
        <w:t>2</w:t>
      </w:r>
      <w:r w:rsidRPr="00F46015">
        <w:rPr>
          <w:rFonts w:ascii="仿宋_GB2312" w:eastAsia="仿宋_GB2312" w:hAnsi="仿宋_GB2312" w:hint="eastAsia"/>
          <w:sz w:val="32"/>
          <w:szCs w:val="32"/>
        </w:rPr>
        <w:t>%，一般农业区面积占全县国土总面积的</w:t>
      </w:r>
      <w:r w:rsidR="00CB1B5F">
        <w:rPr>
          <w:rFonts w:ascii="仿宋_GB2312" w:eastAsia="仿宋_GB2312" w:hAnsi="仿宋_GB2312" w:hint="eastAsia"/>
          <w:sz w:val="32"/>
          <w:szCs w:val="32"/>
        </w:rPr>
        <w:t>5.80</w:t>
      </w:r>
      <w:r w:rsidRPr="00F46015">
        <w:rPr>
          <w:rFonts w:ascii="仿宋_GB2312" w:eastAsia="仿宋_GB2312" w:hAnsi="仿宋_GB2312" w:hint="eastAsia"/>
          <w:sz w:val="32"/>
          <w:szCs w:val="32"/>
        </w:rPr>
        <w:t>%，林业发展区占全县国土总面积的</w:t>
      </w:r>
      <w:r w:rsidR="00CB1B5F">
        <w:rPr>
          <w:rFonts w:ascii="仿宋_GB2312" w:eastAsia="仿宋_GB2312" w:hAnsi="仿宋_GB2312" w:hint="eastAsia"/>
          <w:sz w:val="32"/>
          <w:szCs w:val="32"/>
        </w:rPr>
        <w:t>2.84</w:t>
      </w:r>
      <w:r w:rsidRPr="00F46015">
        <w:rPr>
          <w:rFonts w:ascii="仿宋_GB2312" w:eastAsia="仿宋_GB2312" w:hAnsi="仿宋_GB2312" w:hint="eastAsia"/>
          <w:sz w:val="32"/>
          <w:szCs w:val="32"/>
        </w:rPr>
        <w:t>%，牧业发展区占全县国土总面积的</w:t>
      </w:r>
      <w:r w:rsidR="00CB1B5F">
        <w:rPr>
          <w:rFonts w:ascii="仿宋_GB2312" w:eastAsia="仿宋_GB2312" w:hAnsi="仿宋_GB2312" w:hint="eastAsia"/>
          <w:sz w:val="32"/>
          <w:szCs w:val="32"/>
        </w:rPr>
        <w:t>66.35</w:t>
      </w:r>
      <w:r w:rsidRPr="00F46015">
        <w:rPr>
          <w:rFonts w:ascii="仿宋_GB2312" w:eastAsia="仿宋_GB2312" w:hAnsi="仿宋_GB2312" w:hint="eastAsia"/>
          <w:sz w:val="32"/>
          <w:szCs w:val="32"/>
        </w:rPr>
        <w:t>%。乡村发展区重点优化农业产业结构，合理确定村庄建设边界，控制村庄建设用地总量，科学划定宅基地范围，优化宅基地布局，按一户一</w:t>
      </w:r>
      <w:r w:rsidRPr="00F46015">
        <w:rPr>
          <w:rFonts w:ascii="仿宋_GB2312" w:eastAsia="仿宋_GB2312" w:hAnsi="仿宋_GB2312" w:hint="eastAsia"/>
          <w:sz w:val="32"/>
          <w:szCs w:val="32"/>
        </w:rPr>
        <w:lastRenderedPageBreak/>
        <w:t>宅要求保障合理的宅基地需求，有序推进村庄用地更新改造，提升农村人居环境。</w:t>
      </w:r>
    </w:p>
    <w:p w14:paraId="3F393FD3"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90" w:name="_Toc132547289"/>
      <w:r w:rsidRPr="00F46015">
        <w:rPr>
          <w:rFonts w:ascii="楷体_GB2312" w:eastAsia="楷体_GB2312" w:hint="eastAsia"/>
          <w:bCs/>
          <w:sz w:val="32"/>
          <w:szCs w:val="32"/>
        </w:rPr>
        <w:t>矿产能源发展区</w:t>
      </w:r>
      <w:bookmarkEnd w:id="90"/>
    </w:p>
    <w:p w14:paraId="0910CE4B" w14:textId="1A438112" w:rsidR="00B47511" w:rsidRPr="00F46015" w:rsidRDefault="00774753" w:rsidP="00EE4D77">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优化矿产资源勘查开发布局，加强基础地质调查、公益性矿产资源调查评价工作，为适应国家能源安全与矿业发展的需要划定的采矿区、风能和太阳能采集区，在生态保护红线、自然保护区、森林公园、湿地公园、地质公园、龙羊峡水库及主要城市饮用水源保护区、风景名胜区、重点历史文物和名胜古迹所在地以外，划定矿产能源发展区，占全县国土总面积的0</w:t>
      </w:r>
      <w:r w:rsidRPr="00F46015">
        <w:rPr>
          <w:rFonts w:ascii="仿宋_GB2312" w:eastAsia="仿宋_GB2312" w:hAnsi="仿宋_GB2312"/>
          <w:sz w:val="32"/>
          <w:szCs w:val="32"/>
        </w:rPr>
        <w:t>.</w:t>
      </w:r>
      <w:r w:rsidR="00CB1B5F" w:rsidRPr="00F46015">
        <w:rPr>
          <w:rFonts w:ascii="仿宋_GB2312" w:eastAsia="仿宋_GB2312" w:hAnsi="仿宋_GB2312"/>
          <w:sz w:val="32"/>
          <w:szCs w:val="32"/>
        </w:rPr>
        <w:t>1</w:t>
      </w:r>
      <w:r w:rsidR="00CB1B5F">
        <w:rPr>
          <w:rFonts w:ascii="仿宋_GB2312" w:eastAsia="仿宋_GB2312" w:hAnsi="仿宋_GB2312" w:hint="eastAsia"/>
          <w:sz w:val="32"/>
          <w:szCs w:val="32"/>
        </w:rPr>
        <w:t>2</w:t>
      </w:r>
      <w:r w:rsidRPr="00F46015">
        <w:rPr>
          <w:rFonts w:ascii="仿宋_GB2312" w:eastAsia="仿宋_GB2312" w:hAnsi="仿宋_GB2312"/>
          <w:sz w:val="32"/>
          <w:szCs w:val="32"/>
        </w:rPr>
        <w:t>%</w:t>
      </w:r>
      <w:r w:rsidRPr="00F46015">
        <w:rPr>
          <w:rFonts w:ascii="仿宋_GB2312" w:eastAsia="仿宋_GB2312" w:hAnsi="仿宋_GB2312" w:hint="eastAsia"/>
          <w:sz w:val="32"/>
          <w:szCs w:val="32"/>
        </w:rPr>
        <w:t>，主要分布在矿产资源富集区。</w:t>
      </w:r>
    </w:p>
    <w:p w14:paraId="64C6D422" w14:textId="77777777" w:rsidR="00B47511" w:rsidRPr="00F46015" w:rsidRDefault="00774753">
      <w:pPr>
        <w:tabs>
          <w:tab w:val="left" w:pos="353"/>
        </w:tabs>
        <w:spacing w:beforeLines="100" w:before="312" w:afterLines="100" w:after="312" w:line="520" w:lineRule="exact"/>
        <w:ind w:firstLineChars="0" w:firstLine="0"/>
        <w:jc w:val="center"/>
        <w:outlineLvl w:val="0"/>
        <w:rPr>
          <w:rFonts w:ascii="方正小标宋_GBK" w:eastAsia="方正小标宋_GBK" w:hAnsi="黑体"/>
          <w:sz w:val="36"/>
          <w:szCs w:val="36"/>
        </w:rPr>
      </w:pPr>
      <w:r w:rsidRPr="00F46015">
        <w:rPr>
          <w:rFonts w:ascii="黑体" w:eastAsia="黑体" w:hAnsi="黑体"/>
          <w:bCs/>
          <w:szCs w:val="32"/>
        </w:rPr>
        <w:br w:type="page"/>
      </w:r>
      <w:bookmarkStart w:id="91" w:name="_Toc167960537"/>
      <w:r w:rsidRPr="00F46015">
        <w:rPr>
          <w:rFonts w:ascii="方正小标宋_GBK" w:eastAsia="方正小标宋_GBK" w:hAnsi="黑体" w:hint="eastAsia"/>
          <w:sz w:val="36"/>
          <w:szCs w:val="36"/>
        </w:rPr>
        <w:lastRenderedPageBreak/>
        <w:t>第四章 保护生态空间，筑牢泛共和盆地生态安全屏障</w:t>
      </w:r>
      <w:bookmarkEnd w:id="91"/>
    </w:p>
    <w:p w14:paraId="3AC501BB" w14:textId="77777777" w:rsidR="00B47511" w:rsidRPr="00F46015" w:rsidRDefault="00774753">
      <w:pPr>
        <w:pStyle w:val="2"/>
      </w:pPr>
      <w:bookmarkStart w:id="92" w:name="_Toc167960538"/>
      <w:r w:rsidRPr="00F46015">
        <w:rPr>
          <w:rFonts w:hint="eastAsia"/>
        </w:rPr>
        <w:t>第一节</w:t>
      </w:r>
      <w:r w:rsidRPr="00F46015">
        <w:t xml:space="preserve"> </w:t>
      </w:r>
      <w:r w:rsidRPr="00F46015">
        <w:rPr>
          <w:rFonts w:hint="eastAsia"/>
        </w:rPr>
        <w:t>构建“</w:t>
      </w:r>
      <w:proofErr w:type="gramStart"/>
      <w:r w:rsidRPr="00F46015">
        <w:rPr>
          <w:rFonts w:hint="eastAsia"/>
        </w:rPr>
        <w:t>一</w:t>
      </w:r>
      <w:proofErr w:type="gramEnd"/>
      <w:r w:rsidRPr="00F46015">
        <w:rPr>
          <w:rFonts w:hint="eastAsia"/>
        </w:rPr>
        <w:t>屏一带三</w:t>
      </w:r>
      <w:r w:rsidR="00BC493B" w:rsidRPr="00F46015">
        <w:rPr>
          <w:rFonts w:hint="eastAsia"/>
        </w:rPr>
        <w:t>片</w:t>
      </w:r>
      <w:r w:rsidRPr="00F46015">
        <w:rPr>
          <w:rFonts w:hint="eastAsia"/>
        </w:rPr>
        <w:t>区”的生态空间格局</w:t>
      </w:r>
      <w:bookmarkEnd w:id="92"/>
    </w:p>
    <w:p w14:paraId="32E0338F"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筑牢环湖生态安全屏障</w:t>
      </w:r>
    </w:p>
    <w:p w14:paraId="5E26B982" w14:textId="77777777" w:rsidR="00B47511" w:rsidRPr="00F46015" w:rsidRDefault="00774753">
      <w:pPr>
        <w:pStyle w:val="aa"/>
        <w:spacing w:after="0"/>
        <w:ind w:firstLine="640"/>
        <w:rPr>
          <w:bCs/>
        </w:rPr>
      </w:pPr>
      <w:r w:rsidRPr="00F46015">
        <w:rPr>
          <w:rFonts w:ascii="楷体_GB2312" w:eastAsia="楷体_GB2312" w:hAnsi="楷体_GB2312" w:cs="楷体_GB2312" w:hint="eastAsia"/>
          <w:bCs/>
        </w:rPr>
        <w:t>青海湖草原湿地生态屏障</w:t>
      </w:r>
      <w:r w:rsidRPr="00F46015">
        <w:rPr>
          <w:rFonts w:hint="eastAsia"/>
          <w:bCs/>
        </w:rPr>
        <w:t>。以青海湖及石乃</w:t>
      </w:r>
      <w:proofErr w:type="gramStart"/>
      <w:r w:rsidRPr="00F46015">
        <w:rPr>
          <w:rFonts w:hint="eastAsia"/>
          <w:bCs/>
        </w:rPr>
        <w:t>亥</w:t>
      </w:r>
      <w:proofErr w:type="gramEnd"/>
      <w:r w:rsidRPr="00F46015">
        <w:rPr>
          <w:rFonts w:hint="eastAsia"/>
          <w:bCs/>
        </w:rPr>
        <w:t>、塘格木、黑马河、江西沟和倒淌河</w:t>
      </w:r>
      <w:r w:rsidRPr="00F46015">
        <w:rPr>
          <w:rFonts w:hint="eastAsia"/>
          <w:bCs/>
        </w:rPr>
        <w:t>5</w:t>
      </w:r>
      <w:r w:rsidRPr="00F46015">
        <w:rPr>
          <w:bCs/>
        </w:rPr>
        <w:t>个镇为重点，保护青海</w:t>
      </w:r>
      <w:r w:rsidRPr="00F46015">
        <w:rPr>
          <w:rFonts w:hint="eastAsia"/>
          <w:bCs/>
        </w:rPr>
        <w:t>湖水体及青海</w:t>
      </w:r>
      <w:r w:rsidRPr="00F46015">
        <w:rPr>
          <w:bCs/>
        </w:rPr>
        <w:t>南山灌木林，</w:t>
      </w:r>
      <w:r w:rsidRPr="00F46015">
        <w:rPr>
          <w:rFonts w:hint="eastAsia"/>
          <w:bCs/>
        </w:rPr>
        <w:t>保护草原湿地，</w:t>
      </w:r>
      <w:r w:rsidRPr="00F46015">
        <w:rPr>
          <w:bCs/>
        </w:rPr>
        <w:t>恢复林草植被，治理风沙防止荒漠化，遏制生态环境恶化，保护濒危物种普氏原</w:t>
      </w:r>
      <w:proofErr w:type="gramStart"/>
      <w:r w:rsidRPr="00F46015">
        <w:rPr>
          <w:bCs/>
        </w:rPr>
        <w:t>羚</w:t>
      </w:r>
      <w:proofErr w:type="gramEnd"/>
      <w:r w:rsidRPr="00F46015">
        <w:rPr>
          <w:bCs/>
        </w:rPr>
        <w:t>。</w:t>
      </w:r>
    </w:p>
    <w:p w14:paraId="0691638F"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强化沿黄生态保护带</w:t>
      </w:r>
    </w:p>
    <w:p w14:paraId="12A526AA" w14:textId="77777777" w:rsidR="00B47511" w:rsidRPr="00F46015" w:rsidRDefault="00774753">
      <w:pPr>
        <w:pStyle w:val="aa"/>
        <w:spacing w:after="0"/>
        <w:ind w:firstLine="640"/>
        <w:rPr>
          <w:bCs/>
        </w:rPr>
      </w:pPr>
      <w:r w:rsidRPr="00F46015">
        <w:rPr>
          <w:bCs/>
        </w:rPr>
        <w:t>实施黄河沿岸生态保护综合治理与景观修复工程，加强对黄河沿岸生态脆弱区、</w:t>
      </w:r>
      <w:r w:rsidRPr="00F46015">
        <w:rPr>
          <w:rFonts w:hint="eastAsia"/>
          <w:bCs/>
        </w:rPr>
        <w:t>地灾易发区</w:t>
      </w:r>
      <w:r w:rsidRPr="00F46015">
        <w:rPr>
          <w:bCs/>
        </w:rPr>
        <w:t>的综合治理，对沿岸生态景观进行重点修复。突出环</w:t>
      </w:r>
      <w:r w:rsidRPr="00F46015">
        <w:rPr>
          <w:rFonts w:hint="eastAsia"/>
          <w:bCs/>
        </w:rPr>
        <w:t>龙羊峡库区水土流失治理，切实保护国家水利枢纽工程安全。</w:t>
      </w:r>
    </w:p>
    <w:p w14:paraId="64C906B2" w14:textId="77777777" w:rsidR="00B47511" w:rsidRPr="00F46015" w:rsidRDefault="004B2025">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Pr>
          <w:rFonts w:ascii="楷体_GB2312" w:eastAsia="楷体_GB2312" w:hint="eastAsia"/>
          <w:bCs/>
          <w:sz w:val="32"/>
          <w:szCs w:val="32"/>
        </w:rPr>
        <w:t>加强重点片区</w:t>
      </w:r>
      <w:r w:rsidR="00774753" w:rsidRPr="00F46015">
        <w:rPr>
          <w:rFonts w:ascii="楷体_GB2312" w:eastAsia="楷体_GB2312" w:hint="eastAsia"/>
          <w:bCs/>
          <w:sz w:val="32"/>
          <w:szCs w:val="32"/>
        </w:rPr>
        <w:t>保护</w:t>
      </w:r>
    </w:p>
    <w:p w14:paraId="0F12CAAF" w14:textId="77777777" w:rsidR="00B47511" w:rsidRPr="00F46015" w:rsidRDefault="00774753">
      <w:pPr>
        <w:pStyle w:val="aa"/>
        <w:spacing w:after="0"/>
        <w:ind w:firstLine="640"/>
        <w:rPr>
          <w:bCs/>
        </w:rPr>
      </w:pPr>
      <w:r w:rsidRPr="00F46015">
        <w:rPr>
          <w:rFonts w:hint="eastAsia"/>
          <w:bCs/>
        </w:rPr>
        <w:t>包括南山生态脆弱敏感片区、盆地生态修复与治理重点片区、鄂拉山生态脆弱敏感片区等重要生态空间</w:t>
      </w:r>
      <w:r w:rsidRPr="00F46015">
        <w:rPr>
          <w:bCs/>
        </w:rPr>
        <w:t>。</w:t>
      </w:r>
    </w:p>
    <w:p w14:paraId="0FCCBC3B" w14:textId="77777777" w:rsidR="00B47511" w:rsidRPr="00F46015" w:rsidRDefault="00774753">
      <w:pPr>
        <w:pStyle w:val="2"/>
      </w:pPr>
      <w:bookmarkStart w:id="93" w:name="_Toc167960539"/>
      <w:r w:rsidRPr="00F46015">
        <w:rPr>
          <w:rFonts w:hint="eastAsia"/>
        </w:rPr>
        <w:t>第二节</w:t>
      </w:r>
      <w:r w:rsidRPr="00F46015">
        <w:t xml:space="preserve"> </w:t>
      </w:r>
      <w:r w:rsidRPr="00F46015">
        <w:rPr>
          <w:rFonts w:hint="eastAsia"/>
        </w:rPr>
        <w:t>建立以国家公园为主体的自然保护地体系</w:t>
      </w:r>
      <w:bookmarkEnd w:id="93"/>
      <w:r w:rsidRPr="00F46015">
        <w:rPr>
          <w:rFonts w:hint="eastAsia"/>
        </w:rPr>
        <w:t xml:space="preserve"> </w:t>
      </w:r>
    </w:p>
    <w:p w14:paraId="3C5DD5B6"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构建自然保护地体系</w:t>
      </w:r>
    </w:p>
    <w:p w14:paraId="76DC7C62" w14:textId="77777777" w:rsidR="00B47511" w:rsidRPr="00F46015" w:rsidRDefault="00774753">
      <w:pPr>
        <w:pStyle w:val="aa"/>
        <w:spacing w:after="0"/>
        <w:ind w:firstLine="640"/>
        <w:rPr>
          <w:bCs/>
        </w:rPr>
      </w:pPr>
      <w:r w:rsidRPr="00F46015">
        <w:rPr>
          <w:rFonts w:ascii="仿宋_GB2312" w:hAnsi="仿宋_GB2312" w:hint="eastAsia"/>
          <w:szCs w:val="32"/>
        </w:rPr>
        <w:t>推进自然保护地整合优化，构建以国家公园为主体、自然保护区为基础、各类自然公园为补充的</w:t>
      </w:r>
      <w:proofErr w:type="gramStart"/>
      <w:r w:rsidRPr="00F46015">
        <w:rPr>
          <w:rFonts w:ascii="仿宋_GB2312" w:hAnsi="仿宋_GB2312" w:hint="eastAsia"/>
          <w:szCs w:val="32"/>
        </w:rPr>
        <w:t>的</w:t>
      </w:r>
      <w:proofErr w:type="gramEnd"/>
      <w:r w:rsidRPr="00F46015">
        <w:rPr>
          <w:rFonts w:ascii="仿宋_GB2312" w:hAnsi="仿宋_GB2312" w:hint="eastAsia"/>
          <w:szCs w:val="32"/>
        </w:rPr>
        <w:t>自然保护地体系。全县自然保护地总面积</w:t>
      </w:r>
      <w:r w:rsidRPr="00F46015">
        <w:rPr>
          <w:rFonts w:ascii="仿宋_GB2312" w:hAnsi="仿宋_GB2312"/>
          <w:szCs w:val="32"/>
        </w:rPr>
        <w:t>539</w:t>
      </w:r>
      <w:r w:rsidRPr="00F46015">
        <w:rPr>
          <w:rFonts w:ascii="仿宋_GB2312" w:hAnsi="仿宋_GB2312" w:hint="eastAsia"/>
          <w:szCs w:val="32"/>
        </w:rPr>
        <w:t>4.61平方千米，占全县国土面积的32.44%，</w:t>
      </w:r>
      <w:r w:rsidRPr="00F46015">
        <w:rPr>
          <w:rFonts w:ascii="仿宋_GB2312" w:hAnsi="仿宋_GB2312" w:hint="eastAsia"/>
          <w:szCs w:val="32"/>
          <w:lang w:bidi="ar"/>
        </w:rPr>
        <w:t>其中青海湖国家级自然保护区面积</w:t>
      </w:r>
      <w:r w:rsidRPr="00F46015">
        <w:rPr>
          <w:rFonts w:ascii="仿宋_GB2312" w:hAnsi="仿宋_GB2312"/>
          <w:szCs w:val="32"/>
          <w:lang w:bidi="ar"/>
        </w:rPr>
        <w:t>2871.38</w:t>
      </w:r>
      <w:r w:rsidRPr="00F46015">
        <w:rPr>
          <w:rFonts w:ascii="仿宋_GB2312" w:hAnsi="仿宋_GB2312" w:hint="eastAsia"/>
          <w:szCs w:val="32"/>
          <w:lang w:bidi="ar"/>
        </w:rPr>
        <w:t>平方</w:t>
      </w:r>
      <w:r w:rsidRPr="00F46015">
        <w:rPr>
          <w:rFonts w:ascii="仿宋_GB2312" w:hAnsi="仿宋_GB2312" w:hint="eastAsia"/>
          <w:szCs w:val="32"/>
          <w:lang w:bidi="ar"/>
        </w:rPr>
        <w:lastRenderedPageBreak/>
        <w:t>千米，占全州自然保护地总面积的</w:t>
      </w:r>
      <w:r w:rsidRPr="00F46015">
        <w:rPr>
          <w:rFonts w:ascii="仿宋_GB2312" w:hAnsi="仿宋_GB2312"/>
          <w:szCs w:val="32"/>
          <w:lang w:bidi="ar"/>
        </w:rPr>
        <w:t>53.23%</w:t>
      </w:r>
      <w:r w:rsidRPr="00F46015">
        <w:rPr>
          <w:rFonts w:ascii="仿宋_GB2312" w:hAnsi="仿宋_GB2312" w:hint="eastAsia"/>
          <w:szCs w:val="32"/>
          <w:lang w:bidi="ar"/>
        </w:rPr>
        <w:t>；青海湖国家级风景名胜区面积</w:t>
      </w:r>
      <w:r w:rsidRPr="00F46015">
        <w:rPr>
          <w:rFonts w:ascii="仿宋_GB2312" w:hAnsi="仿宋_GB2312"/>
          <w:szCs w:val="32"/>
          <w:lang w:bidi="ar"/>
        </w:rPr>
        <w:t>2523.23</w:t>
      </w:r>
      <w:r w:rsidRPr="00F46015">
        <w:rPr>
          <w:rFonts w:ascii="仿宋_GB2312" w:hAnsi="仿宋_GB2312" w:hint="eastAsia"/>
          <w:szCs w:val="32"/>
          <w:lang w:bidi="ar"/>
        </w:rPr>
        <w:t>平方千米，占全州自然保护地总面积的</w:t>
      </w:r>
      <w:r w:rsidRPr="00F46015">
        <w:rPr>
          <w:rFonts w:ascii="仿宋_GB2312" w:hAnsi="仿宋_GB2312"/>
          <w:szCs w:val="32"/>
          <w:lang w:bidi="ar"/>
        </w:rPr>
        <w:t>46.77%</w:t>
      </w:r>
      <w:r w:rsidRPr="00F46015">
        <w:rPr>
          <w:rFonts w:ascii="仿宋_GB2312" w:hAnsi="仿宋_GB2312" w:hint="eastAsia"/>
          <w:szCs w:val="32"/>
        </w:rPr>
        <w:t>。</w:t>
      </w:r>
    </w:p>
    <w:p w14:paraId="039CB092"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推进国家公园创建</w:t>
      </w:r>
    </w:p>
    <w:p w14:paraId="2D2E72FC" w14:textId="3E70162B" w:rsidR="00B47511" w:rsidRPr="00F46015" w:rsidRDefault="00774753">
      <w:pPr>
        <w:pStyle w:val="aa"/>
        <w:ind w:firstLine="640"/>
        <w:rPr>
          <w:bCs/>
        </w:rPr>
      </w:pPr>
      <w:r w:rsidRPr="00F46015">
        <w:rPr>
          <w:rFonts w:ascii="仿宋_GB2312" w:hAnsi="仿宋_GB2312" w:hint="eastAsia"/>
          <w:szCs w:val="32"/>
        </w:rPr>
        <w:t>高站位高标准推进青海湖国家公</w:t>
      </w:r>
      <w:r w:rsidR="00BC7B3D">
        <w:rPr>
          <w:rFonts w:ascii="仿宋_GB2312" w:hAnsi="仿宋_GB2312" w:hint="eastAsia"/>
          <w:szCs w:val="32"/>
        </w:rPr>
        <w:t>园创建工作，统筹湖里和岸上、水源和流域，全面实施山水林田湖草沙</w:t>
      </w:r>
      <w:r w:rsidRPr="00F46015">
        <w:rPr>
          <w:rFonts w:ascii="仿宋_GB2312" w:hAnsi="仿宋_GB2312" w:hint="eastAsia"/>
          <w:szCs w:val="32"/>
        </w:rPr>
        <w:t>一体化保护和系统治理，使创建国家公园和打造国际生态旅游目的地相得益彰。</w:t>
      </w:r>
      <w:r w:rsidRPr="00F46015">
        <w:rPr>
          <w:rFonts w:ascii="仿宋_GB2312" w:hAnsi="仿宋_GB2312" w:hint="eastAsia"/>
          <w:szCs w:val="32"/>
          <w:lang w:bidi="ar"/>
        </w:rPr>
        <w:t>通过环湖流域生态综合治理，恢复林草植被，治理风沙，防止荒漠化，稳定并逐步增加环湖河流入湖流量，遏制地区生态环境恶化状况，拯救濒危物种普氏原</w:t>
      </w:r>
      <w:proofErr w:type="gramStart"/>
      <w:r w:rsidRPr="00F46015">
        <w:rPr>
          <w:rFonts w:ascii="仿宋_GB2312" w:hAnsi="仿宋_GB2312" w:hint="eastAsia"/>
          <w:szCs w:val="32"/>
          <w:lang w:bidi="ar"/>
        </w:rPr>
        <w:t>羚</w:t>
      </w:r>
      <w:proofErr w:type="gramEnd"/>
      <w:r w:rsidRPr="00F46015">
        <w:rPr>
          <w:rFonts w:ascii="仿宋_GB2312" w:hAnsi="仿宋_GB2312" w:hint="eastAsia"/>
          <w:szCs w:val="32"/>
          <w:lang w:bidi="ar"/>
        </w:rPr>
        <w:t>栖息环境，不断提升青海湖生态系统的多样性、稳定性和持续性。</w:t>
      </w:r>
      <w:r w:rsidRPr="00F46015">
        <w:rPr>
          <w:rFonts w:ascii="仿宋_GB2312" w:hAnsi="仿宋_GB2312" w:hint="eastAsia"/>
          <w:szCs w:val="32"/>
        </w:rPr>
        <w:t>将青海湖建设成为我国生态文明体制改革的样板、生态综合治理的典范、科学研究的高地、国家公园生态体验与环境教育示范基地、人地关系和谐的美丽家园。</w:t>
      </w:r>
    </w:p>
    <w:p w14:paraId="69FDEBE3"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加强自然保护地管控</w:t>
      </w:r>
    </w:p>
    <w:p w14:paraId="4D4F4219" w14:textId="5B7432ED" w:rsidR="00B47511" w:rsidRPr="00F46015" w:rsidRDefault="00774753">
      <w:pPr>
        <w:pStyle w:val="aa"/>
        <w:spacing w:after="0"/>
        <w:ind w:firstLine="640"/>
        <w:rPr>
          <w:bCs/>
        </w:rPr>
      </w:pPr>
      <w:r w:rsidRPr="00F46015">
        <w:rPr>
          <w:rFonts w:ascii="仿宋_GB2312" w:hAnsi="仿宋_GB2312" w:hint="eastAsia"/>
          <w:szCs w:val="32"/>
        </w:rPr>
        <w:t>加强自然保护地管控，保护生态系统的原真性和完整性，维持和恢复珍稀濒危野生动植物种群数量及赖以生存的栖息环境。</w:t>
      </w:r>
      <w:r w:rsidRPr="00F46015">
        <w:rPr>
          <w:rFonts w:ascii="仿宋_GB2312" w:hAnsi="仿宋_GB2312"/>
          <w:szCs w:val="32"/>
          <w:lang w:bidi="ar"/>
        </w:rPr>
        <w:t>坚持生态优先、</w:t>
      </w:r>
      <w:r w:rsidRPr="00F46015">
        <w:rPr>
          <w:rFonts w:ascii="仿宋_GB2312" w:hAnsi="仿宋_GB2312" w:hint="eastAsia"/>
          <w:szCs w:val="32"/>
          <w:lang w:bidi="ar"/>
        </w:rPr>
        <w:t>绿色发展，巩固和扩大生态安全屏障建设成果。以青海湖国家公园创建为</w:t>
      </w:r>
      <w:r w:rsidR="00BC7B3D">
        <w:rPr>
          <w:rFonts w:ascii="仿宋_GB2312" w:hAnsi="仿宋_GB2312" w:hint="eastAsia"/>
          <w:szCs w:val="32"/>
          <w:lang w:bidi="ar"/>
        </w:rPr>
        <w:t>重点，全面提升自然生态系统稳定性和生态功能，打造山水林田湖草</w:t>
      </w:r>
      <w:proofErr w:type="gramStart"/>
      <w:r w:rsidR="00BC7B3D">
        <w:rPr>
          <w:rFonts w:ascii="仿宋_GB2312" w:hAnsi="仿宋_GB2312" w:hint="eastAsia"/>
          <w:szCs w:val="32"/>
          <w:lang w:bidi="ar"/>
        </w:rPr>
        <w:t>沙</w:t>
      </w:r>
      <w:r w:rsidRPr="00F46015">
        <w:rPr>
          <w:rFonts w:ascii="仿宋_GB2312" w:hAnsi="仿宋_GB2312" w:hint="eastAsia"/>
          <w:szCs w:val="32"/>
          <w:lang w:bidi="ar"/>
        </w:rPr>
        <w:t>生命</w:t>
      </w:r>
      <w:proofErr w:type="gramEnd"/>
      <w:r w:rsidRPr="00F46015">
        <w:rPr>
          <w:rFonts w:ascii="仿宋_GB2312" w:hAnsi="仿宋_GB2312" w:hint="eastAsia"/>
          <w:szCs w:val="32"/>
          <w:lang w:bidi="ar"/>
        </w:rPr>
        <w:t>共同体。依法依规对自然保护</w:t>
      </w:r>
      <w:proofErr w:type="gramStart"/>
      <w:r w:rsidRPr="00F46015">
        <w:rPr>
          <w:rFonts w:ascii="仿宋_GB2312" w:hAnsi="仿宋_GB2312" w:hint="eastAsia"/>
          <w:szCs w:val="32"/>
          <w:lang w:bidi="ar"/>
        </w:rPr>
        <w:t>地核心</w:t>
      </w:r>
      <w:proofErr w:type="gramEnd"/>
      <w:r w:rsidRPr="00F46015">
        <w:rPr>
          <w:rFonts w:ascii="仿宋_GB2312" w:hAnsi="仿宋_GB2312" w:hint="eastAsia"/>
          <w:szCs w:val="32"/>
          <w:lang w:bidi="ar"/>
        </w:rPr>
        <w:t>保护区和一般控制区实行差别化管控。</w:t>
      </w:r>
      <w:r w:rsidRPr="00F46015">
        <w:rPr>
          <w:rFonts w:ascii="仿宋_GB2312" w:hAnsi="仿宋_GB2312" w:hint="eastAsia"/>
          <w:szCs w:val="32"/>
        </w:rPr>
        <w:t>加强地质公园、湿地公园、沙漠公园、风景名胜</w:t>
      </w:r>
      <w:r w:rsidRPr="00F46015">
        <w:rPr>
          <w:rFonts w:ascii="仿宋_GB2312" w:hAnsi="仿宋_GB2312" w:hint="eastAsia"/>
          <w:szCs w:val="32"/>
        </w:rPr>
        <w:lastRenderedPageBreak/>
        <w:t>区等自然公园建设，创新保护修复、差别化管控机制。全面落实自然公园保护要求，对各类自然保护地进行统一管理、全面保护、系统治理。</w:t>
      </w:r>
    </w:p>
    <w:p w14:paraId="74A7A2BA" w14:textId="77777777" w:rsidR="00B47511" w:rsidRPr="00F46015" w:rsidRDefault="00774753">
      <w:pPr>
        <w:pStyle w:val="2"/>
      </w:pPr>
      <w:bookmarkStart w:id="94" w:name="_Toc167960540"/>
      <w:r w:rsidRPr="00F46015">
        <w:rPr>
          <w:rFonts w:hint="eastAsia"/>
        </w:rPr>
        <w:t>第三节</w:t>
      </w:r>
      <w:r w:rsidRPr="00F46015">
        <w:t xml:space="preserve"> </w:t>
      </w:r>
      <w:r w:rsidRPr="00F46015">
        <w:rPr>
          <w:rFonts w:hint="eastAsia"/>
        </w:rPr>
        <w:t>建设生物多样性保护网络</w:t>
      </w:r>
      <w:bookmarkEnd w:id="94"/>
    </w:p>
    <w:p w14:paraId="5E1ABE1E"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 xml:space="preserve">推进生物多样性关键区建设 </w:t>
      </w:r>
    </w:p>
    <w:p w14:paraId="42FC6B2D"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依托河湖、森林、湿地、高山草甸等生态空间，以国家公园建设为重点，</w:t>
      </w:r>
      <w:proofErr w:type="gramStart"/>
      <w:r w:rsidRPr="00F46015">
        <w:rPr>
          <w:rFonts w:ascii="仿宋_GB2312" w:eastAsia="仿宋_GB2312" w:hAnsi="仿宋_GB2312" w:hint="eastAsia"/>
          <w:sz w:val="32"/>
          <w:szCs w:val="32"/>
        </w:rPr>
        <w:t>按照维护</w:t>
      </w:r>
      <w:proofErr w:type="gramEnd"/>
      <w:r w:rsidRPr="00F46015">
        <w:rPr>
          <w:rFonts w:ascii="仿宋_GB2312" w:eastAsia="仿宋_GB2312" w:hAnsi="仿宋_GB2312" w:hint="eastAsia"/>
          <w:sz w:val="32"/>
          <w:szCs w:val="32"/>
        </w:rPr>
        <w:t>自然生态系统完整性、原真性的要求，推进生物多样性建设，提高自然生态系统的稳定性。共和县生物多样性关键区主要为环青海湖地区、青海湖湖东、近河流源头区等区域和黄河沿岸（龙羊峡段）。加强现有生物多样性分布空间保护力度，落实物种迁地保护，保障野生动植物园、野生动物繁育基地、监测站点等保护点用地。</w:t>
      </w:r>
    </w:p>
    <w:p w14:paraId="098A6726"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构建生物多样性保护廊道</w:t>
      </w:r>
    </w:p>
    <w:p w14:paraId="1DA3D3BB" w14:textId="77777777" w:rsidR="00B47511" w:rsidRPr="00F46015" w:rsidRDefault="00774753">
      <w:pPr>
        <w:tabs>
          <w:tab w:val="left" w:pos="353"/>
        </w:tabs>
        <w:spacing w:line="600" w:lineRule="exact"/>
        <w:ind w:firstLine="640"/>
        <w:rPr>
          <w:rFonts w:ascii="仿宋_GB2312" w:eastAsia="仿宋_GB2312" w:hAnsi="仿宋_GB2312"/>
          <w:sz w:val="32"/>
          <w:szCs w:val="32"/>
          <w:lang w:bidi="ar"/>
        </w:rPr>
      </w:pPr>
      <w:r w:rsidRPr="00F46015">
        <w:rPr>
          <w:rFonts w:ascii="仿宋_GB2312" w:eastAsia="仿宋_GB2312" w:hAnsi="仿宋_GB2312" w:hint="eastAsia"/>
          <w:sz w:val="32"/>
          <w:szCs w:val="32"/>
        </w:rPr>
        <w:t>严格落实相关管控要求，加强珍稀濒危和特有野生动植物、集群候鸟重要栖息地的保护，重点保护修复雪豹、白唇鹿、普氏原</w:t>
      </w:r>
      <w:proofErr w:type="gramStart"/>
      <w:r w:rsidRPr="00F46015">
        <w:rPr>
          <w:rFonts w:ascii="仿宋_GB2312" w:eastAsia="仿宋_GB2312" w:hAnsi="仿宋_GB2312" w:hint="eastAsia"/>
          <w:sz w:val="32"/>
          <w:szCs w:val="32"/>
        </w:rPr>
        <w:t>羚</w:t>
      </w:r>
      <w:proofErr w:type="gramEnd"/>
      <w:r w:rsidRPr="00F46015">
        <w:rPr>
          <w:rFonts w:ascii="仿宋_GB2312" w:eastAsia="仿宋_GB2312" w:hAnsi="仿宋_GB2312" w:hint="eastAsia"/>
          <w:sz w:val="32"/>
          <w:szCs w:val="32"/>
        </w:rPr>
        <w:t>、藏野驴、</w:t>
      </w:r>
      <w:proofErr w:type="gramStart"/>
      <w:r w:rsidRPr="00F46015">
        <w:rPr>
          <w:rFonts w:ascii="仿宋_GB2312" w:eastAsia="仿宋_GB2312" w:hAnsi="仿宋_GB2312" w:hint="eastAsia"/>
          <w:sz w:val="32"/>
          <w:szCs w:val="32"/>
          <w:lang w:bidi="ar"/>
        </w:rPr>
        <w:t>麝</w:t>
      </w:r>
      <w:proofErr w:type="gramEnd"/>
      <w:r w:rsidRPr="00F46015">
        <w:rPr>
          <w:rFonts w:ascii="仿宋_GB2312" w:eastAsia="仿宋_GB2312" w:hAnsi="仿宋_GB2312" w:hint="eastAsia"/>
          <w:sz w:val="32"/>
          <w:szCs w:val="32"/>
        </w:rPr>
        <w:t>、黑颈鹤、金雕、黑鹤</w:t>
      </w:r>
      <w:r w:rsidRPr="00F46015">
        <w:rPr>
          <w:rFonts w:ascii="仿宋_GB2312" w:eastAsia="仿宋_GB2312" w:hAnsi="仿宋_GB2312" w:hint="eastAsia"/>
          <w:sz w:val="32"/>
          <w:szCs w:val="32"/>
          <w:lang w:bidi="ar"/>
        </w:rPr>
        <w:t>等物种的繁衍栖息活动区域。加强野生动物生物廊道建设，增强片段化保护区间的连通性，提高整体保护水平。加强生物多样性保育小区建设，强化青海湖草原湿地生态屏障和沿黄生态廊道的保护，通过自然封育、植树造林、水系治理等综合措施，提升廊道生态空间的连续性和完整性，实施对野生动植物重要栖息地的保护，探索实施拆除、降低或改造草原围栏，避免野生动物栖息地破碎化、岛屿化和物种迁徙阻碍等问题。</w:t>
      </w:r>
      <w:r w:rsidRPr="00F46015">
        <w:rPr>
          <w:rFonts w:ascii="仿宋_GB2312" w:eastAsia="仿宋_GB2312" w:hAnsi="仿宋_GB2312" w:hint="eastAsia"/>
          <w:sz w:val="32"/>
          <w:szCs w:val="32"/>
          <w:lang w:bidi="ar"/>
        </w:rPr>
        <w:lastRenderedPageBreak/>
        <w:t>以重要珍稀濒危物种、极小种群和破碎遗传资源分布区建设动植物园、濒危植物和迁地保护中心等设施，推动建立青藏高原野生生物遗传资源国家基因库，建立生物科技科普教育基地；统筹就地保护、迁地保护和繁育措施，实施受损栖息地修复工程，推动生物多样性恢复。</w:t>
      </w:r>
    </w:p>
    <w:p w14:paraId="30FE65E1"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保护水生生物资源</w:t>
      </w:r>
    </w:p>
    <w:p w14:paraId="2A974461"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加强重点珍稀水生生物重要栖息地和水产种质资源完整性保护，保护青海湖裸鲤等主要水生生物洄游通道，改善水生生物栖息地生存环境，推进水产种质资源保护区建设。控制渔业养殖强度，严格执行涉及黄河保护、青海湖禁渔期、禁渔区管理等有关法律法规及政策规定，依法查处非法捕捞、销售黄河珍稀水生生物行为。科学规范开展土著鱼类增殖放流，补充和恢复天然水域鱼类种质资源，维护水生生物多样性。</w:t>
      </w:r>
    </w:p>
    <w:p w14:paraId="0826F656"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完善生物多样性保护措施</w:t>
      </w:r>
    </w:p>
    <w:p w14:paraId="59C50474" w14:textId="77777777" w:rsidR="00B47511" w:rsidRPr="00F46015" w:rsidRDefault="00774753">
      <w:pPr>
        <w:pStyle w:val="aa"/>
        <w:ind w:firstLine="640"/>
        <w:rPr>
          <w:bCs/>
        </w:rPr>
      </w:pPr>
      <w:r w:rsidRPr="00F46015">
        <w:rPr>
          <w:rFonts w:hint="eastAsia"/>
          <w:bCs/>
        </w:rPr>
        <w:t>加强生物多样性调查与监测，开展珍稀濒危野生动植物调查、监测与评估，编制野生动植物名录，完善生物多样性监测网络体系和救治体系。强化栖息地整体系统保护，建设野生动植物及栖息地保护监测平台，实施受损栖息地修复、野生动物廊道建设等专项工程，健全野生动植物保护基地、迁徙廊道、救护站等，营造适宜野生动物栖息的环境。实施迁地人工繁育保护，开展人工种群繁育野化实验，保存恢复</w:t>
      </w:r>
      <w:r w:rsidRPr="00F46015">
        <w:rPr>
          <w:rFonts w:hint="eastAsia"/>
          <w:bCs/>
        </w:rPr>
        <w:lastRenderedPageBreak/>
        <w:t>和扩大野生种群。强化草原生物灾害监测预警，加强草原有害生物及外来入侵物种防治，不断提高绿色防治水平。加强生物遗传资源保护基础能力建设，推动建立野生生物遗传资源基因库，积极建设作物种质资源库。</w:t>
      </w:r>
    </w:p>
    <w:p w14:paraId="7648AD5B" w14:textId="77777777" w:rsidR="00B47511" w:rsidRPr="00F46015" w:rsidRDefault="00774753">
      <w:pPr>
        <w:pStyle w:val="2"/>
      </w:pPr>
      <w:bookmarkStart w:id="95" w:name="_Toc167960541"/>
      <w:r w:rsidRPr="00F46015">
        <w:rPr>
          <w:rFonts w:hint="eastAsia"/>
        </w:rPr>
        <w:t>第四节</w:t>
      </w:r>
      <w:r w:rsidRPr="00F46015">
        <w:rPr>
          <w:rFonts w:hint="eastAsia"/>
        </w:rPr>
        <w:t xml:space="preserve"> </w:t>
      </w:r>
      <w:r w:rsidRPr="00F46015">
        <w:rPr>
          <w:rFonts w:hint="eastAsia"/>
        </w:rPr>
        <w:t>增强水资源刚性约束和管控</w:t>
      </w:r>
      <w:bookmarkEnd w:id="95"/>
    </w:p>
    <w:p w14:paraId="5D2F6661" w14:textId="77777777" w:rsidR="005752FF" w:rsidRPr="00F46015" w:rsidRDefault="00774753" w:rsidP="00F46015">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严格水资源刚性约束</w:t>
      </w:r>
    </w:p>
    <w:p w14:paraId="7E778DD9" w14:textId="77777777" w:rsidR="00B47511" w:rsidRPr="00F46015" w:rsidRDefault="00774753">
      <w:pPr>
        <w:pStyle w:val="aa"/>
        <w:ind w:firstLine="640"/>
        <w:rPr>
          <w:bCs/>
          <w:u w:val="single"/>
        </w:rPr>
      </w:pPr>
      <w:r w:rsidRPr="00F46015">
        <w:rPr>
          <w:rFonts w:hint="eastAsia"/>
          <w:bCs/>
        </w:rPr>
        <w:t>坚持以水定地、以水定产、以水定城、以水定人，严格落实用水总量、用水效率和水环境功能区限制纳污“三条红线”，落实水资源消耗总量和</w:t>
      </w:r>
      <w:proofErr w:type="gramStart"/>
      <w:r w:rsidRPr="00F46015">
        <w:rPr>
          <w:rFonts w:hint="eastAsia"/>
          <w:bCs/>
        </w:rPr>
        <w:t>强度双</w:t>
      </w:r>
      <w:proofErr w:type="gramEnd"/>
      <w:r w:rsidRPr="00F46015">
        <w:rPr>
          <w:rFonts w:hint="eastAsia"/>
          <w:bCs/>
        </w:rPr>
        <w:t>控制，以水资源最大刚性约束抑制不合理用水需求，促进发展规模、产业布局与水资源承载能力相协调。</w:t>
      </w:r>
      <w:r w:rsidRPr="00F46015">
        <w:rPr>
          <w:bCs/>
          <w:u w:val="single"/>
        </w:rPr>
        <w:t>2035</w:t>
      </w:r>
      <w:r w:rsidRPr="00F46015">
        <w:rPr>
          <w:rFonts w:hint="eastAsia"/>
          <w:bCs/>
          <w:u w:val="single"/>
        </w:rPr>
        <w:t>年，共和县用水总量控制在州级下达指标内。</w:t>
      </w:r>
    </w:p>
    <w:p w14:paraId="4B89AC47" w14:textId="77777777" w:rsidR="005752FF" w:rsidRPr="00F46015" w:rsidRDefault="00774753" w:rsidP="00F46015">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强化水资源节约利用</w:t>
      </w:r>
    </w:p>
    <w:p w14:paraId="7BA2EFBD" w14:textId="77777777" w:rsidR="00B47511" w:rsidRPr="00F46015" w:rsidRDefault="00774753">
      <w:pPr>
        <w:pStyle w:val="aa"/>
        <w:ind w:firstLine="640"/>
        <w:rPr>
          <w:bCs/>
        </w:rPr>
      </w:pPr>
      <w:r w:rsidRPr="00F46015">
        <w:rPr>
          <w:rFonts w:hint="eastAsia"/>
          <w:bCs/>
        </w:rPr>
        <w:t>保障粮食安全，提高农业节水水平支撑灌面增长，逐步降低农业用水占比，筑牢生态屏障</w:t>
      </w:r>
      <w:r w:rsidRPr="00F46015">
        <w:rPr>
          <w:bCs/>
        </w:rPr>
        <w:t>,</w:t>
      </w:r>
      <w:r w:rsidRPr="00F46015">
        <w:rPr>
          <w:rFonts w:hint="eastAsia"/>
          <w:bCs/>
        </w:rPr>
        <w:t>推进塔拉滩、切吉滩沙化土地治理，预留生态环境用水，坚持底线约束，提高用水效率，保障城乡生活用水，提高生活节水水平，推进共和县节水型社会建设，加快共和县城市污水再生利用工程建设。</w:t>
      </w:r>
      <w:r w:rsidRPr="00F46015">
        <w:rPr>
          <w:bCs/>
        </w:rPr>
        <w:t>2035</w:t>
      </w:r>
      <w:r w:rsidRPr="00F46015">
        <w:rPr>
          <w:rFonts w:hint="eastAsia"/>
          <w:bCs/>
        </w:rPr>
        <w:t>年，共和县农田灌溉水有效利用系数、万元地区生产总值用水量降幅、万元工业增加值用水量降幅达到海南州下达指标。</w:t>
      </w:r>
    </w:p>
    <w:p w14:paraId="34D41E98" w14:textId="77777777" w:rsidR="005752FF" w:rsidRPr="00F46015" w:rsidRDefault="00774753" w:rsidP="00F46015">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lastRenderedPageBreak/>
        <w:t>加强河湖水域空间管控</w:t>
      </w:r>
    </w:p>
    <w:p w14:paraId="48A68DA7" w14:textId="77777777" w:rsidR="00B47511" w:rsidRPr="00F46015" w:rsidRDefault="00774753">
      <w:pPr>
        <w:pStyle w:val="aa"/>
        <w:ind w:firstLine="640"/>
        <w:rPr>
          <w:bCs/>
          <w:u w:val="single"/>
        </w:rPr>
      </w:pPr>
      <w:r w:rsidRPr="00F46015">
        <w:rPr>
          <w:rFonts w:hint="eastAsia"/>
          <w:bCs/>
        </w:rPr>
        <w:t>强化河湖水域岸线空间管控，保护河湖水域岸线资源，划定恰卜恰河、沙珠玉河、塘</w:t>
      </w:r>
      <w:proofErr w:type="gramStart"/>
      <w:r w:rsidRPr="00F46015">
        <w:rPr>
          <w:rFonts w:hint="eastAsia"/>
          <w:bCs/>
        </w:rPr>
        <w:t>格木河</w:t>
      </w:r>
      <w:proofErr w:type="gramEnd"/>
      <w:r w:rsidRPr="00F46015">
        <w:rPr>
          <w:rFonts w:hint="eastAsia"/>
          <w:bCs/>
        </w:rPr>
        <w:t>等河流以及上更</w:t>
      </w:r>
      <w:proofErr w:type="gramStart"/>
      <w:r w:rsidRPr="00F46015">
        <w:rPr>
          <w:rFonts w:hint="eastAsia"/>
          <w:bCs/>
        </w:rPr>
        <w:t>尕</w:t>
      </w:r>
      <w:proofErr w:type="gramEnd"/>
      <w:r w:rsidRPr="00F46015">
        <w:rPr>
          <w:rFonts w:hint="eastAsia"/>
          <w:bCs/>
        </w:rPr>
        <w:t>海、下更</w:t>
      </w:r>
      <w:proofErr w:type="gramStart"/>
      <w:r w:rsidRPr="00F46015">
        <w:rPr>
          <w:rFonts w:hint="eastAsia"/>
          <w:bCs/>
        </w:rPr>
        <w:t>尕</w:t>
      </w:r>
      <w:proofErr w:type="gramEnd"/>
      <w:r w:rsidRPr="00F46015">
        <w:rPr>
          <w:rFonts w:hint="eastAsia"/>
          <w:bCs/>
        </w:rPr>
        <w:t>海、干海、果</w:t>
      </w:r>
      <w:proofErr w:type="gramStart"/>
      <w:r w:rsidRPr="00F46015">
        <w:rPr>
          <w:rFonts w:hint="eastAsia"/>
          <w:bCs/>
        </w:rPr>
        <w:t>措</w:t>
      </w:r>
      <w:proofErr w:type="gramEnd"/>
      <w:r w:rsidRPr="00F46015">
        <w:rPr>
          <w:rFonts w:hint="eastAsia"/>
          <w:bCs/>
        </w:rPr>
        <w:t>等湖泊管理范围线。严格水域岸线空间管控，有效保护岸线资源，落实河湖岸线保护与利用规划，明确岸线功能分区、优化岸线空间布局、规范岸线开发利用活动。至</w:t>
      </w:r>
      <w:r w:rsidRPr="00F46015">
        <w:rPr>
          <w:bCs/>
        </w:rPr>
        <w:t>2035</w:t>
      </w:r>
      <w:r w:rsidRPr="00F46015">
        <w:rPr>
          <w:rFonts w:hint="eastAsia"/>
          <w:bCs/>
        </w:rPr>
        <w:t>年，共和县重要河湖水域岸线监管率达到</w:t>
      </w:r>
      <w:r w:rsidRPr="00F46015">
        <w:rPr>
          <w:bCs/>
        </w:rPr>
        <w:t>100%</w:t>
      </w:r>
      <w:r w:rsidRPr="00F46015">
        <w:rPr>
          <w:rFonts w:hint="eastAsia"/>
          <w:bCs/>
        </w:rPr>
        <w:t>。</w:t>
      </w:r>
    </w:p>
    <w:p w14:paraId="389510BE" w14:textId="77777777" w:rsidR="005752FF" w:rsidRPr="00F46015" w:rsidRDefault="00774753" w:rsidP="00F46015">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加强河流生态流量管控</w:t>
      </w:r>
    </w:p>
    <w:p w14:paraId="49B01107" w14:textId="049E9208" w:rsidR="00B47511" w:rsidRPr="00F46015" w:rsidRDefault="00774753">
      <w:pPr>
        <w:pStyle w:val="aa"/>
        <w:ind w:firstLine="640"/>
        <w:rPr>
          <w:bCs/>
        </w:rPr>
      </w:pPr>
      <w:r w:rsidRPr="00F46015">
        <w:rPr>
          <w:rFonts w:hint="eastAsia"/>
          <w:bCs/>
        </w:rPr>
        <w:t>以黄河流域、沙珠玉</w:t>
      </w:r>
      <w:r w:rsidR="001808CA">
        <w:rPr>
          <w:rFonts w:hint="eastAsia"/>
          <w:bCs/>
        </w:rPr>
        <w:t>河</w:t>
      </w:r>
      <w:r w:rsidRPr="00F46015">
        <w:rPr>
          <w:rFonts w:hint="eastAsia"/>
          <w:bCs/>
        </w:rPr>
        <w:t>流域主要河流为重点，科学确定重要河流生态流量，落实河流生态流量保障方案，严格流域区域取用水总量控制，强化流域水资源统一调度，将重点河湖生态流量保障目标落实情况纳入最严格水资源管理制度考核，强化</w:t>
      </w:r>
      <w:proofErr w:type="gramStart"/>
      <w:r w:rsidRPr="00F46015">
        <w:rPr>
          <w:rFonts w:hint="eastAsia"/>
          <w:bCs/>
        </w:rPr>
        <w:t>哇洪水库</w:t>
      </w:r>
      <w:proofErr w:type="gramEnd"/>
      <w:r w:rsidRPr="00F46015">
        <w:rPr>
          <w:rFonts w:hint="eastAsia"/>
          <w:bCs/>
        </w:rPr>
        <w:t>等重大水利水电工程下泄生态流量监管，重点保障枯水期生态基流，维持河道生态系统稳定。</w:t>
      </w:r>
    </w:p>
    <w:p w14:paraId="028A28BE" w14:textId="77777777" w:rsidR="005752FF" w:rsidRPr="00F46015" w:rsidRDefault="005752FF" w:rsidP="005752FF">
      <w:pPr>
        <w:pStyle w:val="2"/>
      </w:pPr>
      <w:bookmarkStart w:id="96" w:name="_Toc167960542"/>
      <w:r w:rsidRPr="00F46015">
        <w:rPr>
          <w:rFonts w:hint="eastAsia"/>
        </w:rPr>
        <w:t>第五节</w:t>
      </w:r>
      <w:r w:rsidRPr="00F46015">
        <w:rPr>
          <w:rFonts w:hint="eastAsia"/>
        </w:rPr>
        <w:t xml:space="preserve"> </w:t>
      </w:r>
      <w:r w:rsidRPr="00F46015">
        <w:rPr>
          <w:rFonts w:hint="eastAsia"/>
        </w:rPr>
        <w:t>加强生态资源保护与利用</w:t>
      </w:r>
      <w:bookmarkEnd w:id="96"/>
    </w:p>
    <w:p w14:paraId="0949A36B"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bookmarkStart w:id="97" w:name="_Toc132547290"/>
      <w:bookmarkStart w:id="98" w:name="_Toc132548518"/>
      <w:r w:rsidRPr="00F46015">
        <w:rPr>
          <w:rFonts w:ascii="楷体_GB2312" w:eastAsia="楷体_GB2312" w:hint="eastAsia"/>
          <w:bCs/>
          <w:sz w:val="32"/>
          <w:szCs w:val="32"/>
        </w:rPr>
        <w:t>森林资源保护与利用</w:t>
      </w:r>
    </w:p>
    <w:p w14:paraId="690F01A9" w14:textId="77777777" w:rsidR="00B47511" w:rsidRPr="00F46015" w:rsidRDefault="00774753">
      <w:pPr>
        <w:pStyle w:val="aa"/>
        <w:spacing w:after="0"/>
        <w:ind w:firstLine="640"/>
        <w:rPr>
          <w:bCs/>
        </w:rPr>
      </w:pPr>
      <w:r w:rsidRPr="00F46015">
        <w:rPr>
          <w:rFonts w:hint="eastAsia"/>
          <w:bCs/>
        </w:rPr>
        <w:t>建立以水土保持林、水源涵养林为主体的森林生态体系，加大重点地区生态治理力度，有效遏制水土流失，改善生态环境；稳定自然保护区面积，部分退化湿地生态系统得到治理与恢复；继续深化集体林权制度改革，实施森林经营、低效林改造，充分发挥林地生产潜力，提高林地质量；规范林地、林木流转制度；</w:t>
      </w:r>
      <w:bookmarkStart w:id="99" w:name="_Hlk149991856"/>
      <w:r w:rsidRPr="00F46015">
        <w:rPr>
          <w:rFonts w:hint="eastAsia"/>
          <w:bCs/>
        </w:rPr>
        <w:t>促进发展林下产业，推进体制机制创新。</w:t>
      </w:r>
      <w:bookmarkEnd w:id="99"/>
      <w:r w:rsidRPr="00F46015">
        <w:rPr>
          <w:rFonts w:hint="eastAsia"/>
          <w:bCs/>
        </w:rPr>
        <w:t>重点加强天然公益林、生态林的保护，严格控制天然林地转</w:t>
      </w:r>
      <w:r w:rsidRPr="00F46015">
        <w:rPr>
          <w:rFonts w:hint="eastAsia"/>
          <w:bCs/>
        </w:rPr>
        <w:lastRenderedPageBreak/>
        <w:t>为其他用途，除国防建设、国家重大工程项目建设特殊需要外，禁止占用保护重点区域的天然林地，林地保有量保持稳定。</w:t>
      </w:r>
    </w:p>
    <w:p w14:paraId="7FBF8D4B"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湿地资源保护与利用</w:t>
      </w:r>
    </w:p>
    <w:p w14:paraId="729C7027" w14:textId="291D6101" w:rsidR="00B47511" w:rsidRPr="00F46015" w:rsidRDefault="00774753">
      <w:pPr>
        <w:pStyle w:val="aa"/>
        <w:spacing w:after="0"/>
        <w:ind w:firstLine="640"/>
        <w:rPr>
          <w:bCs/>
        </w:rPr>
      </w:pPr>
      <w:r w:rsidRPr="00F46015">
        <w:rPr>
          <w:rFonts w:ascii="仿宋_GB2312" w:hAnsi="仿宋_GB2312" w:hint="eastAsia"/>
          <w:szCs w:val="32"/>
        </w:rPr>
        <w:t>坚持保护优先、严格管理、系统治理、科学修复、合理利用的原则，加强湿地保护，保持既有空间不减少，并通过生态修复逐步恢复增加湿地面积，健全湿地保护体系，维护湿地</w:t>
      </w:r>
      <w:r w:rsidR="00BC7B3D">
        <w:rPr>
          <w:rFonts w:ascii="仿宋_GB2312" w:hAnsi="仿宋_GB2312" w:hint="eastAsia"/>
          <w:szCs w:val="32"/>
        </w:rPr>
        <w:t>生态功能及生物多样性。依托生态本底优势，扎实推进山水林田湖草沙</w:t>
      </w:r>
      <w:r w:rsidRPr="00F46015">
        <w:rPr>
          <w:rFonts w:ascii="仿宋_GB2312" w:hAnsi="仿宋_GB2312" w:hint="eastAsia"/>
          <w:szCs w:val="32"/>
        </w:rPr>
        <w:t>生态保护和修复，强化黄河、青海湖自然岸线湿地生态系统的保护与恢复。重点保护青海湖自然保护地、龙羊峡水库等湿地资源。通过推进湿地生态恢复、湿地生物多样性恢复、青海湖水生态保护修复等建设工程，恢复和扩大蓄水面积，加强湖滩湖荡湿地保护，开展退化湿地修复、湿地植被修复，提升水源涵养和水土保持功能。到</w:t>
      </w:r>
      <w:r w:rsidRPr="00F46015">
        <w:rPr>
          <w:rFonts w:ascii="仿宋_GB2312" w:hAnsi="仿宋_GB2312"/>
          <w:szCs w:val="32"/>
        </w:rPr>
        <w:t>2035年，</w:t>
      </w:r>
      <w:r w:rsidRPr="00F46015">
        <w:rPr>
          <w:rFonts w:ascii="仿宋_GB2312" w:hAnsi="仿宋_GB2312" w:hint="eastAsia"/>
          <w:szCs w:val="32"/>
        </w:rPr>
        <w:t>共和县</w:t>
      </w:r>
      <w:r w:rsidRPr="00F46015">
        <w:rPr>
          <w:rFonts w:ascii="仿宋_GB2312" w:hAnsi="仿宋_GB2312"/>
          <w:szCs w:val="32"/>
        </w:rPr>
        <w:t>湿地保护率达到28.19%。</w:t>
      </w:r>
    </w:p>
    <w:p w14:paraId="76877662"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荒漠资源保护与利用</w:t>
      </w:r>
    </w:p>
    <w:p w14:paraId="45D5954C" w14:textId="77777777" w:rsidR="00B47511" w:rsidRPr="00F46015" w:rsidRDefault="00774753">
      <w:pPr>
        <w:pStyle w:val="aa"/>
        <w:ind w:firstLine="640"/>
        <w:rPr>
          <w:rFonts w:ascii="仿宋_GB2312" w:hAnsi="仿宋_GB2312"/>
          <w:szCs w:val="32"/>
        </w:rPr>
      </w:pPr>
      <w:r w:rsidRPr="00F46015">
        <w:rPr>
          <w:rFonts w:ascii="仿宋_GB2312" w:hAnsi="仿宋_GB2312" w:hint="eastAsia"/>
          <w:szCs w:val="32"/>
          <w:lang w:bidi="ar"/>
        </w:rPr>
        <w:t>持续推进共和切吉滩、塔拉滩、青海湖周边沙漠生态系统的复原、保护和利用，维护沙漠生态系统功能，增强沙漠生物多样性。在保护生态系统的前提下，发展沙漠生态观光旅游，打造生态沙漠游憩圣地。持续探索“光伏</w:t>
      </w:r>
      <w:r w:rsidRPr="00F46015">
        <w:rPr>
          <w:rFonts w:ascii="仿宋_GB2312" w:hAnsi="仿宋_GB2312"/>
          <w:szCs w:val="32"/>
          <w:lang w:bidi="ar"/>
        </w:rPr>
        <w:t>+</w:t>
      </w:r>
      <w:r w:rsidRPr="00F46015">
        <w:rPr>
          <w:rFonts w:ascii="仿宋_GB2312" w:hAnsi="仿宋_GB2312" w:hint="eastAsia"/>
          <w:szCs w:val="32"/>
          <w:lang w:bidi="ar"/>
        </w:rPr>
        <w:t>生态”治沙新模式，开展光伏治沙工程，推广“板上发电、板下种草、板间养殖”多种业态融合发展模式，同步推进清洁能源发展</w:t>
      </w:r>
      <w:r w:rsidRPr="00F46015">
        <w:rPr>
          <w:rFonts w:ascii="仿宋_GB2312" w:hAnsi="仿宋_GB2312" w:hint="eastAsia"/>
          <w:szCs w:val="32"/>
          <w:lang w:bidi="ar"/>
        </w:rPr>
        <w:lastRenderedPageBreak/>
        <w:t>与防沙治沙相结合，实现太阳能产业、生态环境保护、生态畜牧业发展有机结合。</w:t>
      </w:r>
    </w:p>
    <w:p w14:paraId="2DCD5CA7"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冰川雪山冻土保护</w:t>
      </w:r>
    </w:p>
    <w:p w14:paraId="3A68368E" w14:textId="77777777" w:rsidR="00B47511" w:rsidRPr="00F46015" w:rsidRDefault="00774753">
      <w:pPr>
        <w:pStyle w:val="aa"/>
        <w:spacing w:after="0"/>
        <w:ind w:firstLine="640"/>
        <w:rPr>
          <w:bCs/>
        </w:rPr>
      </w:pPr>
      <w:r w:rsidRPr="00F46015">
        <w:rPr>
          <w:rFonts w:ascii="仿宋_GB2312" w:hAnsi="仿宋_GB2312" w:hint="eastAsia"/>
          <w:szCs w:val="32"/>
        </w:rPr>
        <w:t>加强江河源头的冰川、雪山保护，加大对位于青海南山、日月山、鄂拉山等</w:t>
      </w:r>
      <w:r w:rsidRPr="00F46015">
        <w:rPr>
          <w:rFonts w:ascii="仿宋_GB2312" w:hAnsi="仿宋_GB2312" w:hint="eastAsia"/>
          <w:szCs w:val="32"/>
          <w:lang w:bidi="ar"/>
        </w:rPr>
        <w:t>冰川及永久积雪加强保护</w:t>
      </w:r>
      <w:r w:rsidRPr="00F46015">
        <w:rPr>
          <w:rFonts w:ascii="仿宋_GB2312" w:hAnsi="仿宋_GB2312" w:hint="eastAsia"/>
          <w:szCs w:val="32"/>
        </w:rPr>
        <w:t>。对重点冰川、雪山、冻土开展监测和研究，全方位评估冰川雪山变化与气候变化、地质灾害、气候灾害等关联影响，掌握整体变化情况，建立地质灾害响应机制，防范风险。在大型冰川雪山群及古冰川遗址附近设置监测点、警示牌、保护围栏和巡查站点，严格控制在冰川、雪山、冻土区开展旅游等人为活动，整治旅游休闲等造成的冰川雪山污染问题，维持好冰川雪山冻土</w:t>
      </w:r>
      <w:bookmarkStart w:id="100" w:name="_Hlk149992081"/>
      <w:r w:rsidRPr="00F46015">
        <w:rPr>
          <w:rFonts w:ascii="仿宋_GB2312" w:hAnsi="仿宋_GB2312" w:hint="eastAsia"/>
          <w:szCs w:val="32"/>
        </w:rPr>
        <w:t>调节径流</w:t>
      </w:r>
      <w:bookmarkEnd w:id="100"/>
      <w:r w:rsidRPr="00F46015">
        <w:rPr>
          <w:rFonts w:ascii="仿宋_GB2312" w:hAnsi="仿宋_GB2312" w:hint="eastAsia"/>
          <w:szCs w:val="32"/>
        </w:rPr>
        <w:t>功能。</w:t>
      </w:r>
    </w:p>
    <w:p w14:paraId="4B01AECA" w14:textId="77777777" w:rsidR="00B47511" w:rsidRPr="00F46015" w:rsidRDefault="00774753">
      <w:pPr>
        <w:pStyle w:val="2"/>
      </w:pPr>
      <w:bookmarkStart w:id="101" w:name="_Toc132548550"/>
      <w:bookmarkStart w:id="102" w:name="_Toc132547400"/>
      <w:bookmarkStart w:id="103" w:name="_Toc132230914"/>
      <w:bookmarkStart w:id="104" w:name="_Toc167960543"/>
      <w:r w:rsidRPr="00F46015">
        <w:rPr>
          <w:rFonts w:hint="eastAsia"/>
        </w:rPr>
        <w:t>第</w:t>
      </w:r>
      <w:r w:rsidR="005752FF" w:rsidRPr="00F46015">
        <w:rPr>
          <w:rFonts w:hint="eastAsia"/>
        </w:rPr>
        <w:t>六</w:t>
      </w:r>
      <w:r w:rsidRPr="00F46015">
        <w:rPr>
          <w:rFonts w:hint="eastAsia"/>
        </w:rPr>
        <w:t>节</w:t>
      </w:r>
      <w:r w:rsidRPr="00F46015">
        <w:rPr>
          <w:rFonts w:hint="eastAsia"/>
        </w:rPr>
        <w:t xml:space="preserve"> </w:t>
      </w:r>
      <w:r w:rsidRPr="00F46015">
        <w:rPr>
          <w:rFonts w:hint="eastAsia"/>
        </w:rPr>
        <w:t>实施山水林田湖草沙一体化保护和系统治理</w:t>
      </w:r>
      <w:bookmarkEnd w:id="101"/>
      <w:bookmarkEnd w:id="102"/>
      <w:bookmarkEnd w:id="103"/>
      <w:bookmarkEnd w:id="104"/>
    </w:p>
    <w:p w14:paraId="1A9B66FC"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bookmarkStart w:id="105" w:name="_Toc132547398"/>
      <w:r w:rsidRPr="00F46015">
        <w:rPr>
          <w:rFonts w:ascii="楷体_GB2312" w:eastAsia="楷体_GB2312" w:hint="eastAsia"/>
          <w:bCs/>
          <w:sz w:val="32"/>
          <w:szCs w:val="32"/>
          <w:lang w:bidi="ar"/>
        </w:rPr>
        <w:t>加强重点生态功能区生态保护修复</w:t>
      </w:r>
      <w:r w:rsidRPr="00F46015">
        <w:rPr>
          <w:rFonts w:ascii="宋体" w:hAnsi="宋体" w:cs="宋体"/>
        </w:rPr>
        <w:t xml:space="preserve"> </w:t>
      </w:r>
      <w:bookmarkEnd w:id="105"/>
    </w:p>
    <w:p w14:paraId="56CA7EBA" w14:textId="1C84C06F" w:rsidR="00B47511" w:rsidRPr="00F46015" w:rsidRDefault="00BC7B3D">
      <w:pPr>
        <w:pStyle w:val="aa"/>
        <w:ind w:firstLine="640"/>
        <w:rPr>
          <w:rFonts w:ascii="仿宋_GB2312" w:hAnsi="仿宋_GB2312"/>
          <w:szCs w:val="32"/>
        </w:rPr>
      </w:pPr>
      <w:r>
        <w:rPr>
          <w:rFonts w:ascii="仿宋_GB2312" w:hAnsi="仿宋_GB2312" w:hint="eastAsia"/>
          <w:szCs w:val="32"/>
          <w:lang w:bidi="ar"/>
        </w:rPr>
        <w:t>坚持山水林田湖草</w:t>
      </w:r>
      <w:proofErr w:type="gramStart"/>
      <w:r>
        <w:rPr>
          <w:rFonts w:ascii="仿宋_GB2312" w:hAnsi="仿宋_GB2312" w:hint="eastAsia"/>
          <w:szCs w:val="32"/>
          <w:lang w:bidi="ar"/>
        </w:rPr>
        <w:t>沙</w:t>
      </w:r>
      <w:r w:rsidR="00774753" w:rsidRPr="00F46015">
        <w:rPr>
          <w:rFonts w:ascii="仿宋_GB2312" w:hAnsi="仿宋_GB2312" w:hint="eastAsia"/>
          <w:szCs w:val="32"/>
          <w:lang w:bidi="ar"/>
        </w:rPr>
        <w:t>生命</w:t>
      </w:r>
      <w:proofErr w:type="gramEnd"/>
      <w:r w:rsidR="00774753" w:rsidRPr="00F46015">
        <w:rPr>
          <w:rFonts w:ascii="仿宋_GB2312" w:hAnsi="仿宋_GB2312" w:hint="eastAsia"/>
          <w:szCs w:val="32"/>
          <w:lang w:bidi="ar"/>
        </w:rPr>
        <w:t>共同体理念，遵循自然生态系统的整体性、系统性及其内在规律，以自然恢复为主、人工修复为辅，强化自然生态系统原真性与完整性的保护和修复。针对共和县生态脆弱、功能退</w:t>
      </w:r>
      <w:r>
        <w:rPr>
          <w:rFonts w:ascii="仿宋_GB2312" w:hAnsi="仿宋_GB2312" w:hint="eastAsia"/>
          <w:szCs w:val="32"/>
          <w:lang w:bidi="ar"/>
        </w:rPr>
        <w:t>化的现实问题，按照因地制宜、分区施策的原则，实施山水林田湖草沙</w:t>
      </w:r>
      <w:r w:rsidR="00774753" w:rsidRPr="00F46015">
        <w:rPr>
          <w:rFonts w:ascii="仿宋_GB2312" w:hAnsi="仿宋_GB2312" w:hint="eastAsia"/>
          <w:szCs w:val="32"/>
          <w:lang w:bidi="ar"/>
        </w:rPr>
        <w:t>一体化保护和系统治理，提升生态系统稳定性。</w:t>
      </w:r>
      <w:r w:rsidR="00774753" w:rsidRPr="00F46015">
        <w:rPr>
          <w:rFonts w:ascii="仿宋_GB2312" w:hAnsi="仿宋_GB2312"/>
          <w:szCs w:val="32"/>
        </w:rPr>
        <w:t xml:space="preserve"> </w:t>
      </w:r>
    </w:p>
    <w:p w14:paraId="1B5FCDD1" w14:textId="20F16441" w:rsidR="00B47511" w:rsidRPr="00F46015" w:rsidRDefault="00BC7B3D" w:rsidP="00F46015">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06" w:name="_Toc132547402"/>
      <w:r>
        <w:rPr>
          <w:rFonts w:ascii="楷体_GB2312" w:eastAsia="楷体_GB2312" w:hint="eastAsia"/>
          <w:bCs/>
          <w:sz w:val="32"/>
          <w:szCs w:val="32"/>
        </w:rPr>
        <w:t>实施山水林田湖草</w:t>
      </w:r>
      <w:proofErr w:type="gramStart"/>
      <w:r>
        <w:rPr>
          <w:rFonts w:ascii="楷体_GB2312" w:eastAsia="楷体_GB2312" w:hint="eastAsia"/>
          <w:bCs/>
          <w:sz w:val="32"/>
          <w:szCs w:val="32"/>
        </w:rPr>
        <w:t>沙</w:t>
      </w:r>
      <w:r w:rsidR="00774753" w:rsidRPr="00F46015">
        <w:rPr>
          <w:rFonts w:ascii="楷体_GB2312" w:eastAsia="楷体_GB2312" w:hint="eastAsia"/>
          <w:bCs/>
          <w:sz w:val="32"/>
          <w:szCs w:val="32"/>
        </w:rPr>
        <w:t>治理</w:t>
      </w:r>
      <w:proofErr w:type="gramEnd"/>
      <w:r w:rsidR="00774753" w:rsidRPr="00F46015">
        <w:rPr>
          <w:rFonts w:ascii="楷体_GB2312" w:eastAsia="楷体_GB2312" w:hint="eastAsia"/>
          <w:bCs/>
          <w:sz w:val="32"/>
          <w:szCs w:val="32"/>
        </w:rPr>
        <w:t>工程</w:t>
      </w:r>
      <w:bookmarkEnd w:id="106"/>
    </w:p>
    <w:p w14:paraId="456797F4" w14:textId="77777777" w:rsidR="00B47511" w:rsidRPr="00F46015" w:rsidRDefault="00774753">
      <w:pPr>
        <w:pStyle w:val="aa"/>
        <w:ind w:firstLine="640"/>
      </w:pPr>
      <w:r w:rsidRPr="00F46015">
        <w:rPr>
          <w:rFonts w:hint="eastAsia"/>
        </w:rPr>
        <w:t>推进青海湖流域水环境综合治理工程、黄河流域生态环</w:t>
      </w:r>
      <w:r w:rsidRPr="00F46015">
        <w:rPr>
          <w:rFonts w:hint="eastAsia"/>
        </w:rPr>
        <w:lastRenderedPageBreak/>
        <w:t>境整治重大工程，提升草原、森林、湿地、河湖、荒漠等自然生态系统自我修复能力，筑牢生态安全格局。统筹协调推进“三北”防护林、天然林保护工程，鼓励乔灌草结合、工程和生物措施相统一的生态修复工程，促进各项生态工程实施相得益彰。强化江河源头水生态保护，加大乡村河湖湿地生态系统保护和恢复力度。加强切吉滩、塔拉滩生态修复治理，大力推进荒漠化、水土流失综合治理，加强生态清洁小流域建设，推进绿色小水电改造。实施生物多样性保护工程，加强野生动植物保护。</w:t>
      </w:r>
    </w:p>
    <w:p w14:paraId="323D3AFE"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07" w:name="_Hlk137134831"/>
      <w:r w:rsidRPr="00F46015">
        <w:rPr>
          <w:rFonts w:ascii="楷体_GB2312" w:eastAsia="楷体_GB2312" w:hint="eastAsia"/>
          <w:bCs/>
          <w:sz w:val="32"/>
          <w:szCs w:val="32"/>
        </w:rPr>
        <w:t>强化水生态保护与水环境治理</w:t>
      </w:r>
    </w:p>
    <w:bookmarkEnd w:id="107"/>
    <w:p w14:paraId="720CE375" w14:textId="77777777" w:rsidR="00B47511" w:rsidRPr="00F46015" w:rsidRDefault="00774753">
      <w:pPr>
        <w:pStyle w:val="aa"/>
        <w:ind w:firstLine="640"/>
        <w:rPr>
          <w:bCs/>
        </w:rPr>
      </w:pPr>
      <w:r w:rsidRPr="00F46015">
        <w:rPr>
          <w:rFonts w:ascii="楷体" w:eastAsia="楷体" w:hAnsi="楷体" w:hint="eastAsia"/>
          <w:szCs w:val="32"/>
        </w:rPr>
        <w:t>强化水生态保护与修复</w:t>
      </w:r>
      <w:r w:rsidRPr="00F46015">
        <w:rPr>
          <w:rFonts w:hint="eastAsia"/>
          <w:bCs/>
        </w:rPr>
        <w:t>。构建流域尺度的生态保护与修复单元，统筹</w:t>
      </w:r>
      <w:proofErr w:type="gramStart"/>
      <w:r w:rsidRPr="00F46015">
        <w:rPr>
          <w:rFonts w:hint="eastAsia"/>
          <w:bCs/>
        </w:rPr>
        <w:t>实施水</w:t>
      </w:r>
      <w:proofErr w:type="gramEnd"/>
      <w:r w:rsidRPr="00F46015">
        <w:rPr>
          <w:rFonts w:hint="eastAsia"/>
          <w:bCs/>
        </w:rPr>
        <w:t>生态保护与修复工程。推进共和县小流域生态综合治理，开展恰卜</w:t>
      </w:r>
      <w:proofErr w:type="gramStart"/>
      <w:r w:rsidRPr="00F46015">
        <w:rPr>
          <w:rFonts w:hint="eastAsia"/>
          <w:bCs/>
        </w:rPr>
        <w:t>恰母亲</w:t>
      </w:r>
      <w:proofErr w:type="gramEnd"/>
      <w:r w:rsidRPr="00F46015">
        <w:rPr>
          <w:rFonts w:hint="eastAsia"/>
          <w:bCs/>
        </w:rPr>
        <w:t>河复苏行动，实施恰卜恰城镇周边水系连通等水生态保护修复项目，实现水生态保护与修复精细化管理，系统推进重点流域水环境保护、水生态修复、水污染防治和水资源管理。</w:t>
      </w:r>
    </w:p>
    <w:p w14:paraId="737F00C1" w14:textId="77777777" w:rsidR="00B47511" w:rsidRPr="00F46015" w:rsidRDefault="00774753">
      <w:pPr>
        <w:pStyle w:val="aa"/>
        <w:ind w:firstLine="640"/>
        <w:rPr>
          <w:bCs/>
        </w:rPr>
      </w:pPr>
      <w:r w:rsidRPr="00F46015">
        <w:rPr>
          <w:rFonts w:ascii="楷体" w:eastAsia="楷体" w:hAnsi="楷体" w:hint="eastAsia"/>
          <w:szCs w:val="32"/>
        </w:rPr>
        <w:t>加大水环境污染防治</w:t>
      </w:r>
      <w:r w:rsidRPr="00F46015">
        <w:rPr>
          <w:rFonts w:hint="eastAsia"/>
          <w:bCs/>
        </w:rPr>
        <w:t>。从严</w:t>
      </w:r>
      <w:proofErr w:type="gramStart"/>
      <w:r w:rsidRPr="00F46015">
        <w:rPr>
          <w:rFonts w:hint="eastAsia"/>
          <w:bCs/>
        </w:rPr>
        <w:t>核定水</w:t>
      </w:r>
      <w:proofErr w:type="gramEnd"/>
      <w:r w:rsidRPr="00F46015">
        <w:rPr>
          <w:rFonts w:hint="eastAsia"/>
          <w:bCs/>
        </w:rPr>
        <w:t>环境</w:t>
      </w:r>
      <w:proofErr w:type="gramStart"/>
      <w:r w:rsidRPr="00F46015">
        <w:rPr>
          <w:rFonts w:hint="eastAsia"/>
          <w:bCs/>
        </w:rPr>
        <w:t>功能区纳污</w:t>
      </w:r>
      <w:proofErr w:type="gramEnd"/>
      <w:r w:rsidRPr="00F46015">
        <w:rPr>
          <w:rFonts w:hint="eastAsia"/>
          <w:bCs/>
        </w:rPr>
        <w:t>能力，严格控制入河湖排污总量，加强水污染防治和污染减排。持续推进水环境污染综合治理。推进青海省母亲河复苏行动恰</w:t>
      </w:r>
      <w:proofErr w:type="gramStart"/>
      <w:r w:rsidRPr="00F46015">
        <w:rPr>
          <w:rFonts w:hint="eastAsia"/>
          <w:bCs/>
        </w:rPr>
        <w:t>卜恰河治理</w:t>
      </w:r>
      <w:proofErr w:type="gramEnd"/>
      <w:r w:rsidRPr="00F46015">
        <w:rPr>
          <w:rFonts w:hint="eastAsia"/>
          <w:bCs/>
        </w:rPr>
        <w:t>，以恰卜恰周边小流域、龙羊峡周边小流域为重点，开展生态清洁小流域建设。黄河干流、倒淌河、布哈河水环境功能区水质目标为Ⅱ类，沙珠玉河水环境功能区水质</w:t>
      </w:r>
      <w:r w:rsidRPr="00F46015">
        <w:rPr>
          <w:rFonts w:hint="eastAsia"/>
          <w:bCs/>
        </w:rPr>
        <w:lastRenderedPageBreak/>
        <w:t>目标为Ⅲ类。至</w:t>
      </w:r>
      <w:r w:rsidRPr="00F46015">
        <w:rPr>
          <w:rFonts w:hint="eastAsia"/>
          <w:bCs/>
        </w:rPr>
        <w:t>2</w:t>
      </w:r>
      <w:r w:rsidRPr="00F46015">
        <w:rPr>
          <w:bCs/>
        </w:rPr>
        <w:t>035</w:t>
      </w:r>
      <w:r w:rsidRPr="00F46015">
        <w:rPr>
          <w:rFonts w:hint="eastAsia"/>
          <w:bCs/>
        </w:rPr>
        <w:t>年，共和县重要水环境功能区水质达标率达到</w:t>
      </w:r>
      <w:r w:rsidRPr="00F46015">
        <w:rPr>
          <w:rFonts w:hint="eastAsia"/>
          <w:bCs/>
        </w:rPr>
        <w:t>1</w:t>
      </w:r>
      <w:r w:rsidRPr="00F46015">
        <w:rPr>
          <w:bCs/>
        </w:rPr>
        <w:t>00%</w:t>
      </w:r>
      <w:r w:rsidRPr="00F46015">
        <w:rPr>
          <w:rFonts w:hint="eastAsia"/>
          <w:bCs/>
        </w:rPr>
        <w:t>。</w:t>
      </w:r>
    </w:p>
    <w:p w14:paraId="6A4CD2B0" w14:textId="77777777" w:rsidR="00B47511" w:rsidRPr="00F46015" w:rsidRDefault="00774753">
      <w:pPr>
        <w:pStyle w:val="aa"/>
        <w:ind w:firstLine="640"/>
      </w:pPr>
      <w:r w:rsidRPr="00F46015">
        <w:rPr>
          <w:rFonts w:ascii="楷体" w:eastAsia="楷体" w:hAnsi="楷体" w:hint="eastAsia"/>
          <w:szCs w:val="32"/>
        </w:rPr>
        <w:t>严格保护饮用水水源地</w:t>
      </w:r>
      <w:r w:rsidRPr="00F46015">
        <w:rPr>
          <w:rFonts w:hint="eastAsia"/>
          <w:bCs/>
        </w:rPr>
        <w:t>。加强饮用水水源地保护，</w:t>
      </w:r>
      <w:proofErr w:type="gramStart"/>
      <w:r w:rsidRPr="00F46015">
        <w:rPr>
          <w:rFonts w:hint="eastAsia"/>
          <w:bCs/>
        </w:rPr>
        <w:t>划定恰让水库</w:t>
      </w:r>
      <w:proofErr w:type="gramEnd"/>
      <w:r w:rsidRPr="00F46015">
        <w:rPr>
          <w:rFonts w:hint="eastAsia"/>
          <w:bCs/>
        </w:rPr>
        <w:t>水源地、切吉滩水源地等集中式饮用水水源保护区，严格水源保护管理。</w:t>
      </w:r>
      <w:proofErr w:type="gramStart"/>
      <w:r w:rsidRPr="00F46015">
        <w:rPr>
          <w:rFonts w:hint="eastAsia"/>
          <w:bCs/>
        </w:rPr>
        <w:t>实施恰让水库</w:t>
      </w:r>
      <w:proofErr w:type="gramEnd"/>
      <w:r w:rsidRPr="00F46015">
        <w:rPr>
          <w:rFonts w:hint="eastAsia"/>
          <w:bCs/>
        </w:rPr>
        <w:t>水源地、</w:t>
      </w:r>
      <w:proofErr w:type="gramStart"/>
      <w:r w:rsidRPr="00F46015">
        <w:rPr>
          <w:rFonts w:hint="eastAsia"/>
          <w:bCs/>
        </w:rPr>
        <w:t>哇洪水库</w:t>
      </w:r>
      <w:proofErr w:type="gramEnd"/>
      <w:r w:rsidRPr="00F46015">
        <w:rPr>
          <w:rFonts w:hint="eastAsia"/>
          <w:bCs/>
        </w:rPr>
        <w:t>水源地、沟后水库水源地、夏拉水库水源地等水源地生态保护及规范化建设。至</w:t>
      </w:r>
      <w:r w:rsidRPr="00F46015">
        <w:rPr>
          <w:bCs/>
        </w:rPr>
        <w:t>2035</w:t>
      </w:r>
      <w:r w:rsidRPr="00F46015">
        <w:rPr>
          <w:rFonts w:hint="eastAsia"/>
          <w:bCs/>
        </w:rPr>
        <w:t>年，共和县集中式饮用水水源地水质达标率保持在</w:t>
      </w:r>
      <w:r w:rsidRPr="00F46015">
        <w:rPr>
          <w:bCs/>
        </w:rPr>
        <w:t>100%</w:t>
      </w:r>
      <w:r w:rsidRPr="00F46015">
        <w:rPr>
          <w:rFonts w:hint="eastAsia"/>
          <w:bCs/>
        </w:rPr>
        <w:t>。</w:t>
      </w:r>
    </w:p>
    <w:p w14:paraId="203B9D67"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加强水土流失防治</w:t>
      </w:r>
    </w:p>
    <w:p w14:paraId="2A124EBD" w14:textId="77777777" w:rsidR="00B47511" w:rsidRPr="00F46015" w:rsidRDefault="00774753">
      <w:pPr>
        <w:pStyle w:val="aa"/>
        <w:ind w:firstLine="640"/>
        <w:rPr>
          <w:rFonts w:ascii="仿宋_GB2312" w:hAnsi="仿宋_GB2312"/>
          <w:szCs w:val="32"/>
        </w:rPr>
      </w:pPr>
      <w:r w:rsidRPr="00F46015">
        <w:rPr>
          <w:rFonts w:ascii="楷体" w:eastAsia="楷体" w:hAnsi="楷体" w:hint="eastAsia"/>
          <w:szCs w:val="32"/>
        </w:rPr>
        <w:t>重点加强青海湖、共和盆地等区域的水土流失防治</w:t>
      </w:r>
      <w:r w:rsidRPr="00F46015">
        <w:rPr>
          <w:rFonts w:ascii="仿宋_GB2312" w:hAnsi="仿宋_GB2312" w:hint="eastAsia"/>
          <w:szCs w:val="32"/>
        </w:rPr>
        <w:t>，</w:t>
      </w:r>
      <w:r w:rsidRPr="00F46015">
        <w:rPr>
          <w:rFonts w:ascii="仿宋_GB2312" w:hAnsi="仿宋_GB2312" w:hint="eastAsia"/>
          <w:szCs w:val="32"/>
          <w:lang w:bidi="ar"/>
        </w:rPr>
        <w:t>以地表植被建设、侵蚀沟道治理为重点，完善流域水土流失预防和治理措施体系，适时推进高标准淤地坝建设，因地制宜推进生态清洁小流域建设，着力构建城镇及其周边小流域生态优美、生活宜居的生态环境</w:t>
      </w:r>
      <w:r w:rsidRPr="00F46015">
        <w:rPr>
          <w:rFonts w:ascii="仿宋_GB2312" w:hAnsi="仿宋_GB2312" w:hint="eastAsia"/>
          <w:szCs w:val="32"/>
        </w:rPr>
        <w:t>，维护水土资源可持续利用。</w:t>
      </w:r>
      <w:r w:rsidRPr="00F46015">
        <w:rPr>
          <w:rFonts w:ascii="仿宋_GB2312" w:hAnsi="仿宋_GB2312" w:hint="eastAsia"/>
          <w:szCs w:val="32"/>
          <w:lang w:bidi="ar"/>
        </w:rPr>
        <w:t>深化水土保持生态建设，实施水土保持工程，突出加强共和盆地风蚀水蚀防风固沙保土区、青海湖盆地水蚀生态维护保土区水土流失治理，加强黄河干流以及支流综合治理。</w:t>
      </w:r>
      <w:r w:rsidRPr="00F46015">
        <w:rPr>
          <w:rFonts w:ascii="仿宋_GB2312" w:hAnsi="仿宋_GB2312"/>
          <w:szCs w:val="32"/>
        </w:rPr>
        <w:t>到2035年，</w:t>
      </w:r>
      <w:r w:rsidRPr="00F46015">
        <w:rPr>
          <w:rFonts w:ascii="仿宋_GB2312" w:hAnsi="仿宋_GB2312" w:hint="eastAsia"/>
          <w:szCs w:val="32"/>
        </w:rPr>
        <w:t>严格落实</w:t>
      </w:r>
      <w:r w:rsidRPr="00F46015">
        <w:rPr>
          <w:rFonts w:ascii="仿宋_GB2312" w:hAnsi="仿宋_GB2312"/>
          <w:szCs w:val="32"/>
        </w:rPr>
        <w:t>省级下达的水土流失治理任务</w:t>
      </w:r>
      <w:r w:rsidRPr="00F46015">
        <w:rPr>
          <w:rFonts w:ascii="仿宋_GB2312" w:hAnsi="仿宋_GB2312" w:hint="eastAsia"/>
          <w:szCs w:val="32"/>
        </w:rPr>
        <w:t>。</w:t>
      </w:r>
    </w:p>
    <w:p w14:paraId="1B6365BB"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实施沙化土地综合治理</w:t>
      </w:r>
    </w:p>
    <w:p w14:paraId="4F426BD5" w14:textId="77777777" w:rsidR="00B47511" w:rsidRPr="00F46015" w:rsidRDefault="00774753">
      <w:pPr>
        <w:pStyle w:val="aa"/>
        <w:ind w:firstLine="640"/>
      </w:pPr>
      <w:r w:rsidRPr="00F46015">
        <w:rPr>
          <w:rFonts w:ascii="楷体" w:eastAsia="楷体" w:hAnsi="楷体" w:hint="eastAsia"/>
          <w:szCs w:val="32"/>
        </w:rPr>
        <w:t>实施共和盆地、环青海湖等地区荒漠化土地治理</w:t>
      </w:r>
      <w:r w:rsidRPr="00F46015">
        <w:rPr>
          <w:rFonts w:hint="eastAsia"/>
        </w:rPr>
        <w:t>。对共和县沙漠化土地实施封沙育林育草工程，遏制沙漠化蔓延。遵循自然规律，自然恢复和人工修复相结合，积极探索以放</w:t>
      </w:r>
      <w:r w:rsidRPr="00F46015">
        <w:rPr>
          <w:rFonts w:hint="eastAsia"/>
        </w:rPr>
        <w:lastRenderedPageBreak/>
        <w:t>牧为主合理利用草场的生产经营方向，采取“沙漠</w:t>
      </w:r>
      <w:r w:rsidRPr="00F46015">
        <w:rPr>
          <w:rFonts w:hint="eastAsia"/>
        </w:rPr>
        <w:t>+</w:t>
      </w:r>
      <w:r w:rsidRPr="00F46015">
        <w:rPr>
          <w:rFonts w:hint="eastAsia"/>
        </w:rPr>
        <w:t>光伏</w:t>
      </w:r>
      <w:r w:rsidRPr="00F46015">
        <w:rPr>
          <w:rFonts w:hint="eastAsia"/>
        </w:rPr>
        <w:t>+</w:t>
      </w:r>
      <w:r w:rsidRPr="00F46015">
        <w:rPr>
          <w:rFonts w:hint="eastAsia"/>
        </w:rPr>
        <w:t>设施牧草种植”和飞播种草等治沙模式防止土地沙化，在清洁能源基地周边新建防风固沙带，构建以林为主、林草结合的防风固沙林体系。到</w:t>
      </w:r>
      <w:r w:rsidRPr="00F46015">
        <w:rPr>
          <w:rFonts w:hint="eastAsia"/>
        </w:rPr>
        <w:t>2035</w:t>
      </w:r>
      <w:r w:rsidRPr="00F46015">
        <w:rPr>
          <w:rFonts w:hint="eastAsia"/>
        </w:rPr>
        <w:t>年，共和县累计新增沙化土地治理面积达到</w:t>
      </w:r>
      <w:r w:rsidRPr="00F46015">
        <w:t>2133.68</w:t>
      </w:r>
      <w:r w:rsidRPr="00F46015">
        <w:rPr>
          <w:rFonts w:hint="eastAsia"/>
        </w:rPr>
        <w:t>平方千米。</w:t>
      </w:r>
    </w:p>
    <w:p w14:paraId="422FAD5C"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强化土壤污染防治</w:t>
      </w:r>
    </w:p>
    <w:p w14:paraId="3A1A7A3D"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t>完成全县土壤污染源排查与整治</w:t>
      </w:r>
      <w:r w:rsidRPr="00F46015">
        <w:rPr>
          <w:rFonts w:ascii="仿宋_GB2312" w:eastAsia="仿宋_GB2312" w:hAnsi="仿宋_GB2312" w:hint="eastAsia"/>
          <w:sz w:val="32"/>
          <w:szCs w:val="32"/>
        </w:rPr>
        <w:t>，按照“分区分类”的原则，实施以风险管</w:t>
      </w:r>
      <w:proofErr w:type="gramStart"/>
      <w:r w:rsidRPr="00F46015">
        <w:rPr>
          <w:rFonts w:ascii="仿宋_GB2312" w:eastAsia="仿宋_GB2312" w:hAnsi="仿宋_GB2312" w:hint="eastAsia"/>
          <w:sz w:val="32"/>
          <w:szCs w:val="32"/>
        </w:rPr>
        <w:t>控为主</w:t>
      </w:r>
      <w:proofErr w:type="gramEnd"/>
      <w:r w:rsidRPr="00F46015">
        <w:rPr>
          <w:rFonts w:ascii="仿宋_GB2312" w:eastAsia="仿宋_GB2312" w:hAnsi="仿宋_GB2312" w:hint="eastAsia"/>
          <w:sz w:val="32"/>
          <w:szCs w:val="32"/>
        </w:rPr>
        <w:t>的治理策略，加强土壤污染源头防控，严格控制新增污染，实施重点污染源综合防控，推动受污染耕地安全利用，加强污染地块风险管控与修复，防控重点区域土壤污染风险。保障工业园区环保基础设施用地，实施关闭搬迁企业或历史遗留污染源整治，持续推进重金属污染综合防控治理，加强固体废物污染防治，实行污染地块全过程闭环管理。</w:t>
      </w:r>
    </w:p>
    <w:p w14:paraId="24D04B81"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加强矿山生态修复</w:t>
      </w:r>
    </w:p>
    <w:p w14:paraId="65ED696E" w14:textId="77777777" w:rsidR="00B47511" w:rsidRPr="00F46015" w:rsidRDefault="00774753">
      <w:pPr>
        <w:pStyle w:val="aa"/>
        <w:ind w:firstLine="640"/>
        <w:rPr>
          <w:rFonts w:ascii="仿宋_GB2312" w:hAnsi="仿宋_GB2312"/>
          <w:szCs w:val="32"/>
        </w:rPr>
      </w:pPr>
      <w:r w:rsidRPr="00F46015">
        <w:rPr>
          <w:rFonts w:ascii="仿宋_GB2312" w:hAnsi="仿宋_GB2312" w:hint="eastAsia"/>
          <w:szCs w:val="32"/>
        </w:rPr>
        <w:t>严格实施矿山生态修复治理，在集中矿山生态环境重点治理区，以无主矿山和闭坑矿山为重点，分区分阶段系统开展矿山生态修复工作，实施矿山生态修复工程。以生态脆弱区、黄河干流、重要交通干线沿线、城镇周边为重点，优先对生态破坏严重、影响人民群众生产生活和区域可持续发展的历史遗留矿山开展生态修复，消除或减轻次生地质灾害隐患，保障人民生命财产安全。按照宜农则农、宜建则建、宜</w:t>
      </w:r>
      <w:r w:rsidRPr="00F46015">
        <w:rPr>
          <w:rFonts w:ascii="仿宋_GB2312" w:hAnsi="仿宋_GB2312" w:hint="eastAsia"/>
          <w:szCs w:val="32"/>
        </w:rPr>
        <w:lastRenderedPageBreak/>
        <w:t>林则林、宜草则草的原则，逐步推进工矿废弃地土地复垦，加强新建、在建矿山损毁土地复垦年度计划管理、实施动态监控。</w:t>
      </w:r>
      <w:bookmarkStart w:id="108" w:name="_Hlk135490759"/>
      <w:r w:rsidRPr="00F46015">
        <w:rPr>
          <w:rFonts w:ascii="仿宋_GB2312" w:hAnsi="仿宋_GB2312" w:hint="eastAsia"/>
          <w:szCs w:val="32"/>
        </w:rPr>
        <w:t>到</w:t>
      </w:r>
      <w:r w:rsidRPr="00F46015">
        <w:rPr>
          <w:rFonts w:ascii="仿宋_GB2312" w:hAnsi="仿宋_GB2312"/>
          <w:szCs w:val="32"/>
        </w:rPr>
        <w:t>2035年，</w:t>
      </w:r>
      <w:r w:rsidRPr="00F46015">
        <w:rPr>
          <w:rFonts w:ascii="仿宋_GB2312" w:hAnsi="仿宋_GB2312" w:hint="eastAsia"/>
          <w:szCs w:val="32"/>
        </w:rPr>
        <w:t>共和县累计</w:t>
      </w:r>
      <w:r w:rsidRPr="00F46015">
        <w:rPr>
          <w:rFonts w:ascii="仿宋_GB2312" w:hAnsi="仿宋_GB2312"/>
          <w:szCs w:val="32"/>
        </w:rPr>
        <w:t>新增矿山生态修复面积达到0.21平方千米。</w:t>
      </w:r>
      <w:bookmarkEnd w:id="108"/>
    </w:p>
    <w:p w14:paraId="5FF28B6F"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积极推进国土绿化工程</w:t>
      </w:r>
    </w:p>
    <w:p w14:paraId="76DBFF6E" w14:textId="77777777" w:rsidR="00B47511" w:rsidRPr="00F46015" w:rsidRDefault="00774753">
      <w:pPr>
        <w:pStyle w:val="aa"/>
        <w:spacing w:after="0"/>
        <w:ind w:firstLine="640"/>
        <w:rPr>
          <w:bCs/>
        </w:rPr>
      </w:pPr>
      <w:r w:rsidRPr="00F46015">
        <w:rPr>
          <w:rFonts w:hint="eastAsia"/>
          <w:bCs/>
        </w:rPr>
        <w:t>深入开展国土绿化巩固提升行动，增强生态系统功能和生态产品供给能力，提升</w:t>
      </w:r>
      <w:proofErr w:type="gramStart"/>
      <w:r w:rsidRPr="00F46015">
        <w:rPr>
          <w:rFonts w:hint="eastAsia"/>
          <w:bCs/>
        </w:rPr>
        <w:t>生态系统碳汇增量</w:t>
      </w:r>
      <w:proofErr w:type="gramEnd"/>
      <w:r w:rsidRPr="00F46015">
        <w:rPr>
          <w:rFonts w:hint="eastAsia"/>
          <w:bCs/>
        </w:rPr>
        <w:t>，筑牢国土生态安全屏障，增进人民生态福祉。依托三北防护林、天然林保护、防沙治沙、长江流域防护林等国家重点工程，结合各地实际情况，按照宜林则林、宜草则草的原则实施人工造林，继续推进国土绿化。不断拓展绿化空间，对重点生态脆弱区、宜林沙化土地、</w:t>
      </w:r>
      <w:proofErr w:type="gramStart"/>
      <w:r w:rsidRPr="00F46015">
        <w:rPr>
          <w:rFonts w:hint="eastAsia"/>
          <w:bCs/>
        </w:rPr>
        <w:t>裸土地</w:t>
      </w:r>
      <w:proofErr w:type="gramEnd"/>
      <w:r w:rsidRPr="00F46015">
        <w:rPr>
          <w:rFonts w:hint="eastAsia"/>
          <w:bCs/>
        </w:rPr>
        <w:t>等实施造林绿化，有序安排年度绿化任务。到</w:t>
      </w:r>
      <w:r w:rsidRPr="00F46015">
        <w:rPr>
          <w:rFonts w:hint="eastAsia"/>
          <w:bCs/>
        </w:rPr>
        <w:t>2035</w:t>
      </w:r>
      <w:r w:rsidRPr="00F46015">
        <w:rPr>
          <w:rFonts w:hint="eastAsia"/>
          <w:bCs/>
        </w:rPr>
        <w:t>年，共和县森林覆盖率不低于</w:t>
      </w:r>
      <w:r w:rsidRPr="00F46015">
        <w:rPr>
          <w:rFonts w:hint="eastAsia"/>
          <w:bCs/>
        </w:rPr>
        <w:t>3.72%</w:t>
      </w:r>
      <w:r w:rsidRPr="00F46015">
        <w:rPr>
          <w:rFonts w:hint="eastAsia"/>
          <w:bCs/>
        </w:rPr>
        <w:t>。规划造林绿化空间</w:t>
      </w:r>
      <w:r w:rsidRPr="00F46015">
        <w:rPr>
          <w:rFonts w:hint="eastAsia"/>
          <w:bCs/>
        </w:rPr>
        <w:t>97.53</w:t>
      </w:r>
      <w:r w:rsidRPr="00F46015">
        <w:rPr>
          <w:rFonts w:hint="eastAsia"/>
          <w:bCs/>
        </w:rPr>
        <w:t>万亩，主要分布在共和县塔拉滩、青海湖东等沙漠地区，并落实到国土空间规划“一张图”上。已明确的规划造林空间，作为带位置安排造林绿化任务的主要依据。对照规划期内森林覆盖率目标，有序安排年度造林绿化任务。</w:t>
      </w:r>
    </w:p>
    <w:p w14:paraId="70E3248E" w14:textId="77777777" w:rsidR="00B47511" w:rsidRPr="00F46015" w:rsidRDefault="00774753">
      <w:pPr>
        <w:pStyle w:val="2"/>
        <w:ind w:firstLine="643"/>
      </w:pPr>
      <w:bookmarkStart w:id="109" w:name="_Toc167960544"/>
      <w:r w:rsidRPr="00F46015">
        <w:rPr>
          <w:rFonts w:hint="eastAsia"/>
        </w:rPr>
        <w:t>第</w:t>
      </w:r>
      <w:r w:rsidR="005752FF" w:rsidRPr="00F46015">
        <w:rPr>
          <w:rFonts w:hint="eastAsia"/>
        </w:rPr>
        <w:t>七</w:t>
      </w:r>
      <w:r w:rsidRPr="00F46015">
        <w:rPr>
          <w:rFonts w:hint="eastAsia"/>
        </w:rPr>
        <w:t>节</w:t>
      </w:r>
      <w:r w:rsidRPr="00F46015">
        <w:rPr>
          <w:rFonts w:hint="eastAsia"/>
        </w:rPr>
        <w:t xml:space="preserve"> </w:t>
      </w:r>
      <w:r w:rsidRPr="00F46015">
        <w:rPr>
          <w:rFonts w:hint="eastAsia"/>
        </w:rPr>
        <w:t>率先实现</w:t>
      </w:r>
      <w:r w:rsidR="00A02BE3">
        <w:rPr>
          <w:rFonts w:hint="eastAsia"/>
        </w:rPr>
        <w:t>“</w:t>
      </w:r>
      <w:r w:rsidR="00A02BE3" w:rsidRPr="00F46015">
        <w:rPr>
          <w:rFonts w:hint="eastAsia"/>
        </w:rPr>
        <w:t>双碳</w:t>
      </w:r>
      <w:r w:rsidR="00A02BE3">
        <w:rPr>
          <w:rFonts w:hint="eastAsia"/>
        </w:rPr>
        <w:t>”</w:t>
      </w:r>
      <w:r w:rsidRPr="00F46015">
        <w:rPr>
          <w:rFonts w:hint="eastAsia"/>
        </w:rPr>
        <w:t>目标</w:t>
      </w:r>
      <w:bookmarkEnd w:id="109"/>
    </w:p>
    <w:p w14:paraId="54FE56B1"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“双碳”目标</w:t>
      </w:r>
    </w:p>
    <w:p w14:paraId="3C50AEED"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到2</w:t>
      </w:r>
      <w:r w:rsidRPr="00F46015">
        <w:rPr>
          <w:rFonts w:ascii="仿宋_GB2312" w:eastAsia="仿宋_GB2312" w:hAnsi="仿宋_GB2312"/>
          <w:sz w:val="32"/>
          <w:szCs w:val="32"/>
        </w:rPr>
        <w:t>035</w:t>
      </w:r>
      <w:r w:rsidRPr="00F46015">
        <w:rPr>
          <w:rFonts w:ascii="仿宋_GB2312" w:eastAsia="仿宋_GB2312" w:hAnsi="仿宋_GB2312" w:hint="eastAsia"/>
          <w:sz w:val="32"/>
          <w:szCs w:val="32"/>
        </w:rPr>
        <w:t>年，进一步提升生态系统</w:t>
      </w:r>
      <w:proofErr w:type="gramStart"/>
      <w:r w:rsidRPr="00F46015">
        <w:rPr>
          <w:rFonts w:ascii="仿宋_GB2312" w:eastAsia="仿宋_GB2312" w:hAnsi="仿宋_GB2312" w:hint="eastAsia"/>
          <w:sz w:val="32"/>
          <w:szCs w:val="32"/>
        </w:rPr>
        <w:t>碳汇量</w:t>
      </w:r>
      <w:proofErr w:type="gramEnd"/>
      <w:r w:rsidRPr="00F46015">
        <w:rPr>
          <w:rFonts w:ascii="仿宋_GB2312" w:eastAsia="仿宋_GB2312" w:hAnsi="仿宋_GB2312" w:hint="eastAsia"/>
          <w:sz w:val="32"/>
          <w:szCs w:val="32"/>
        </w:rPr>
        <w:t>、探索构建覆盖全县</w:t>
      </w:r>
      <w:proofErr w:type="gramStart"/>
      <w:r w:rsidRPr="00F46015">
        <w:rPr>
          <w:rFonts w:ascii="仿宋_GB2312" w:eastAsia="仿宋_GB2312" w:hAnsi="仿宋_GB2312" w:hint="eastAsia"/>
          <w:sz w:val="32"/>
          <w:szCs w:val="32"/>
        </w:rPr>
        <w:t>的零碳电力</w:t>
      </w:r>
      <w:proofErr w:type="gramEnd"/>
      <w:r w:rsidRPr="00F46015">
        <w:rPr>
          <w:rFonts w:ascii="仿宋_GB2312" w:eastAsia="仿宋_GB2312" w:hAnsi="仿宋_GB2312" w:hint="eastAsia"/>
          <w:sz w:val="32"/>
          <w:szCs w:val="32"/>
        </w:rPr>
        <w:t>系统、清洁能源发电量占比1</w:t>
      </w:r>
      <w:r w:rsidRPr="00F46015">
        <w:rPr>
          <w:rFonts w:ascii="仿宋_GB2312" w:eastAsia="仿宋_GB2312" w:hAnsi="仿宋_GB2312"/>
          <w:sz w:val="32"/>
          <w:szCs w:val="32"/>
        </w:rPr>
        <w:t>00%</w:t>
      </w:r>
      <w:r w:rsidRPr="00F46015">
        <w:rPr>
          <w:rFonts w:ascii="仿宋_GB2312" w:eastAsia="仿宋_GB2312" w:hAnsi="仿宋_GB2312" w:hint="eastAsia"/>
          <w:sz w:val="32"/>
          <w:szCs w:val="32"/>
        </w:rPr>
        <w:t>、园区绿色低碳循环发展水平显著提升、基本实现绿色低碳的农业农村</w:t>
      </w:r>
      <w:r w:rsidRPr="00F46015">
        <w:rPr>
          <w:rFonts w:ascii="仿宋_GB2312" w:eastAsia="仿宋_GB2312" w:hAnsi="仿宋_GB2312" w:hint="eastAsia"/>
          <w:sz w:val="32"/>
          <w:szCs w:val="32"/>
        </w:rPr>
        <w:lastRenderedPageBreak/>
        <w:t>现代化、建成绿色低碳的现代化交通运输体系、建设绿色低碳城市，新建建筑1</w:t>
      </w:r>
      <w:r w:rsidRPr="00F46015">
        <w:rPr>
          <w:rFonts w:ascii="仿宋_GB2312" w:eastAsia="仿宋_GB2312" w:hAnsi="仿宋_GB2312"/>
          <w:sz w:val="32"/>
          <w:szCs w:val="32"/>
        </w:rPr>
        <w:t>00%</w:t>
      </w:r>
      <w:r w:rsidRPr="00F46015">
        <w:rPr>
          <w:rFonts w:ascii="仿宋_GB2312" w:eastAsia="仿宋_GB2312" w:hAnsi="仿宋_GB2312" w:hint="eastAsia"/>
          <w:sz w:val="32"/>
          <w:szCs w:val="32"/>
        </w:rPr>
        <w:t>达到绿色建筑标准。</w:t>
      </w:r>
    </w:p>
    <w:p w14:paraId="7E537FC7"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提升</w:t>
      </w:r>
      <w:proofErr w:type="gramStart"/>
      <w:r w:rsidRPr="00F46015">
        <w:rPr>
          <w:rFonts w:ascii="楷体_GB2312" w:eastAsia="楷体_GB2312" w:hint="eastAsia"/>
          <w:bCs/>
          <w:sz w:val="32"/>
          <w:szCs w:val="32"/>
        </w:rPr>
        <w:t>生态系统固碳增汇</w:t>
      </w:r>
      <w:proofErr w:type="gramEnd"/>
    </w:p>
    <w:p w14:paraId="6459F2A5"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强化生态用地管控，保障</w:t>
      </w:r>
      <w:proofErr w:type="gramStart"/>
      <w:r w:rsidRPr="00F46015">
        <w:rPr>
          <w:rFonts w:ascii="仿宋_GB2312" w:eastAsia="仿宋_GB2312" w:hAnsi="仿宋_GB2312" w:hint="eastAsia"/>
          <w:sz w:val="32"/>
          <w:szCs w:val="32"/>
        </w:rPr>
        <w:t>碳汇功能</w:t>
      </w:r>
      <w:proofErr w:type="gramEnd"/>
      <w:r w:rsidRPr="00F46015">
        <w:rPr>
          <w:rFonts w:ascii="仿宋_GB2312" w:eastAsia="仿宋_GB2312" w:hAnsi="仿宋_GB2312" w:hint="eastAsia"/>
          <w:sz w:val="32"/>
          <w:szCs w:val="32"/>
        </w:rPr>
        <w:t>空间，稳固森林、草原、湿地等重要生态系统的碳储量，开展林草资源保护、科学推进国土绿化行动提升</w:t>
      </w:r>
      <w:proofErr w:type="gramStart"/>
      <w:r w:rsidRPr="00F46015">
        <w:rPr>
          <w:rFonts w:ascii="仿宋_GB2312" w:eastAsia="仿宋_GB2312" w:hAnsi="仿宋_GB2312" w:hint="eastAsia"/>
          <w:sz w:val="32"/>
          <w:szCs w:val="32"/>
        </w:rPr>
        <w:t>净固碳量</w:t>
      </w:r>
      <w:proofErr w:type="gramEnd"/>
      <w:r w:rsidRPr="00F46015">
        <w:rPr>
          <w:rFonts w:ascii="仿宋_GB2312" w:eastAsia="仿宋_GB2312" w:hAnsi="仿宋_GB2312" w:hint="eastAsia"/>
          <w:sz w:val="32"/>
          <w:szCs w:val="32"/>
        </w:rPr>
        <w:t>，强化吸收温室气体、</w:t>
      </w:r>
      <w:r w:rsidRPr="00F46015">
        <w:rPr>
          <w:rFonts w:ascii="仿宋_GB2312" w:eastAsia="仿宋_GB2312" w:hAnsi="仿宋_GB2312"/>
          <w:sz w:val="32"/>
          <w:szCs w:val="32"/>
        </w:rPr>
        <w:t>改善气候条件</w:t>
      </w:r>
      <w:r w:rsidRPr="00F46015">
        <w:rPr>
          <w:rFonts w:ascii="仿宋_GB2312" w:eastAsia="仿宋_GB2312" w:hAnsi="仿宋_GB2312" w:hint="eastAsia"/>
          <w:sz w:val="32"/>
          <w:szCs w:val="32"/>
        </w:rPr>
        <w:t>的功能。注重生态空间</w:t>
      </w:r>
      <w:r w:rsidRPr="00F46015">
        <w:rPr>
          <w:rFonts w:ascii="仿宋_GB2312" w:eastAsia="仿宋_GB2312" w:hAnsi="仿宋_GB2312"/>
          <w:sz w:val="32"/>
          <w:szCs w:val="32"/>
        </w:rPr>
        <w:t>结构改善和功能提升</w:t>
      </w:r>
      <w:r w:rsidRPr="00F46015">
        <w:rPr>
          <w:rFonts w:ascii="仿宋_GB2312" w:eastAsia="仿宋_GB2312" w:hAnsi="仿宋_GB2312" w:hint="eastAsia"/>
          <w:sz w:val="32"/>
          <w:szCs w:val="32"/>
        </w:rPr>
        <w:t>，优化生态空间布局，构建屏障牢固、布局均衡、网络完备、结构合理的生态空间格局。开展水土流失治理、荒漠化治理和植被恢复，补充碳储量，通过保护优质耕地资源、提高耕种效率发挥</w:t>
      </w:r>
      <w:proofErr w:type="gramStart"/>
      <w:r w:rsidRPr="00F46015">
        <w:rPr>
          <w:rFonts w:ascii="仿宋_GB2312" w:eastAsia="仿宋_GB2312" w:hAnsi="仿宋_GB2312" w:hint="eastAsia"/>
          <w:sz w:val="32"/>
          <w:szCs w:val="32"/>
        </w:rPr>
        <w:t>土壤固碳效益</w:t>
      </w:r>
      <w:proofErr w:type="gramEnd"/>
      <w:r w:rsidRPr="00F46015">
        <w:rPr>
          <w:rFonts w:ascii="仿宋_GB2312" w:eastAsia="仿宋_GB2312" w:hAnsi="仿宋_GB2312" w:hint="eastAsia"/>
          <w:sz w:val="32"/>
          <w:szCs w:val="32"/>
        </w:rPr>
        <w:t>，提升生态基础设施</w:t>
      </w:r>
      <w:proofErr w:type="gramStart"/>
      <w:r w:rsidRPr="00F46015">
        <w:rPr>
          <w:rFonts w:ascii="仿宋_GB2312" w:eastAsia="仿宋_GB2312" w:hAnsi="仿宋_GB2312" w:hint="eastAsia"/>
          <w:sz w:val="32"/>
          <w:szCs w:val="32"/>
        </w:rPr>
        <w:t>增汇固碳潜力</w:t>
      </w:r>
      <w:proofErr w:type="gramEnd"/>
      <w:r w:rsidRPr="00F46015">
        <w:rPr>
          <w:rFonts w:ascii="仿宋_GB2312" w:eastAsia="仿宋_GB2312" w:hAnsi="仿宋_GB2312" w:hint="eastAsia"/>
          <w:sz w:val="32"/>
          <w:szCs w:val="32"/>
        </w:rPr>
        <w:t>。</w:t>
      </w:r>
    </w:p>
    <w:p w14:paraId="69BE9FCC"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发展清洁能源节能减碳</w:t>
      </w:r>
    </w:p>
    <w:p w14:paraId="5105389D"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依托共和县优质风光资源，以新能源规模化开发为重点，建设国家新型能源产业基地，建成千万千瓦级新能源枢纽区，积极实施“风光水热储一体化”发展，提高新能源在电网中的渗透率；建立跨区域、远距离、大容量的电力输送体系，保障清洁能源全额消纳。以大力发展清洁能源，推动节能减碳。到2035年，清洁能源消费占比达80%。</w:t>
      </w:r>
    </w:p>
    <w:p w14:paraId="5059C144"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打造绿色低碳交通体系</w:t>
      </w:r>
    </w:p>
    <w:p w14:paraId="1E582C91"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坚持交通系统与土地利用协调发展的模式，实现交通系统能够满足不同区域、不同功能的土地利用需求；坚持以公共交通为主导，多种交通方式协调发展，构建绿色交通体系；</w:t>
      </w:r>
      <w:r w:rsidRPr="00F46015">
        <w:rPr>
          <w:rFonts w:ascii="仿宋_GB2312" w:eastAsia="仿宋_GB2312" w:hAnsi="仿宋_GB2312" w:hint="eastAsia"/>
          <w:sz w:val="32"/>
          <w:szCs w:val="32"/>
        </w:rPr>
        <w:lastRenderedPageBreak/>
        <w:t>保障绿色交通通行权，体现安全性、绿色性、便捷性、环境友好性；提升绿色交通软硬件水平，应用智慧交通管理技术与理念，挖掘各类交通设施潜力，选择节能降耗的新能源车辆、新型材料，降低交通能源消耗、降低交通碳排放。</w:t>
      </w:r>
    </w:p>
    <w:p w14:paraId="37B26881"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推进绿色低碳城乡建设</w:t>
      </w:r>
    </w:p>
    <w:p w14:paraId="525FEEAF" w14:textId="77777777" w:rsidR="00B47511" w:rsidRPr="00F46015" w:rsidRDefault="00774753">
      <w:pPr>
        <w:tabs>
          <w:tab w:val="left" w:pos="353"/>
        </w:tabs>
        <w:spacing w:line="600" w:lineRule="exact"/>
        <w:ind w:firstLine="640"/>
        <w:rPr>
          <w:rFonts w:ascii="仿宋_GB2312" w:eastAsia="仿宋_GB2312" w:hAnsi="仿宋_GB2312"/>
          <w:sz w:val="32"/>
          <w:szCs w:val="32"/>
        </w:rPr>
        <w:sectPr w:rsidR="00B47511" w:rsidRPr="00F46015">
          <w:footnotePr>
            <w:numFmt w:val="decimalEnclosedCircleChinese"/>
            <w:numRestart w:val="eachPage"/>
          </w:footnotePr>
          <w:endnotePr>
            <w:numFmt w:val="decimal"/>
          </w:endnotePr>
          <w:pgSz w:w="11906" w:h="16838"/>
          <w:pgMar w:top="1440" w:right="1800" w:bottom="1440" w:left="1800" w:header="851" w:footer="992" w:gutter="0"/>
          <w:cols w:space="425"/>
          <w:docGrid w:type="lines" w:linePitch="312"/>
        </w:sectPr>
      </w:pPr>
      <w:r w:rsidRPr="00F46015">
        <w:rPr>
          <w:rFonts w:ascii="仿宋_GB2312" w:eastAsia="仿宋_GB2312" w:hAnsi="仿宋_GB2312" w:hint="eastAsia"/>
          <w:sz w:val="32"/>
          <w:szCs w:val="32"/>
        </w:rPr>
        <w:t>推动城市绿色低碳建设，优化城市结构和布局，完善城市蓝</w:t>
      </w:r>
      <w:proofErr w:type="gramStart"/>
      <w:r w:rsidRPr="00F46015">
        <w:rPr>
          <w:rFonts w:ascii="仿宋_GB2312" w:eastAsia="仿宋_GB2312" w:hAnsi="仿宋_GB2312" w:hint="eastAsia"/>
          <w:sz w:val="32"/>
          <w:szCs w:val="32"/>
        </w:rPr>
        <w:t>绿空间</w:t>
      </w:r>
      <w:proofErr w:type="gramEnd"/>
      <w:r w:rsidRPr="00F46015">
        <w:rPr>
          <w:rFonts w:ascii="仿宋_GB2312" w:eastAsia="仿宋_GB2312" w:hAnsi="仿宋_GB2312" w:hint="eastAsia"/>
          <w:sz w:val="32"/>
          <w:szCs w:val="32"/>
        </w:rPr>
        <w:t>和开敞空间体系，构建自然通风廊道，加强城市内部</w:t>
      </w:r>
      <w:proofErr w:type="gramStart"/>
      <w:r w:rsidRPr="00F46015">
        <w:rPr>
          <w:rFonts w:ascii="仿宋_GB2312" w:eastAsia="仿宋_GB2312" w:hAnsi="仿宋_GB2312" w:hint="eastAsia"/>
          <w:sz w:val="32"/>
          <w:szCs w:val="32"/>
        </w:rPr>
        <w:t>碳汇资源</w:t>
      </w:r>
      <w:proofErr w:type="gramEnd"/>
      <w:r w:rsidRPr="00F46015">
        <w:rPr>
          <w:rFonts w:ascii="仿宋_GB2312" w:eastAsia="仿宋_GB2312" w:hAnsi="仿宋_GB2312" w:hint="eastAsia"/>
          <w:sz w:val="32"/>
          <w:szCs w:val="32"/>
        </w:rPr>
        <w:t>建设，提升城市复合生态系统的</w:t>
      </w:r>
      <w:proofErr w:type="gramStart"/>
      <w:r w:rsidRPr="00F46015">
        <w:rPr>
          <w:rFonts w:ascii="仿宋_GB2312" w:eastAsia="仿宋_GB2312" w:hAnsi="仿宋_GB2312" w:hint="eastAsia"/>
          <w:sz w:val="32"/>
          <w:szCs w:val="32"/>
        </w:rPr>
        <w:t>碳汇能力</w:t>
      </w:r>
      <w:proofErr w:type="gramEnd"/>
      <w:r w:rsidRPr="00F46015">
        <w:rPr>
          <w:rFonts w:ascii="仿宋_GB2312" w:eastAsia="仿宋_GB2312" w:hAnsi="仿宋_GB2312" w:hint="eastAsia"/>
          <w:sz w:val="32"/>
          <w:szCs w:val="32"/>
        </w:rPr>
        <w:t>促进城市碳氧收支平衡，建设绿色低碳社区，加强完整社区建设，构建15分钟生活圈，发展绿色建筑，新建建筑执行绿色建筑标准，推动低碳建筑规模化发展，加快推进既有建筑节能改造；打造绿色低碳乡村，构建自然紧凑的乡村格局，推进绿色低碳农房建设，农村生活垃圾污水治理与资源化利用相结合，推广应用可再生能源等，全面促进乡村节能降碳。</w:t>
      </w:r>
    </w:p>
    <w:p w14:paraId="455496E6" w14:textId="77777777" w:rsidR="00B47511" w:rsidRPr="00F46015" w:rsidRDefault="00774753">
      <w:pPr>
        <w:tabs>
          <w:tab w:val="left" w:pos="353"/>
        </w:tabs>
        <w:spacing w:beforeLines="100" w:before="312" w:afterLines="100" w:after="312" w:line="520" w:lineRule="exact"/>
        <w:ind w:firstLineChars="0" w:firstLine="0"/>
        <w:jc w:val="center"/>
        <w:outlineLvl w:val="0"/>
        <w:rPr>
          <w:rFonts w:ascii="方正小标宋_GBK" w:eastAsia="方正小标宋_GBK" w:hAnsi="黑体"/>
          <w:sz w:val="36"/>
          <w:szCs w:val="36"/>
        </w:rPr>
      </w:pPr>
      <w:bookmarkStart w:id="110" w:name="_Toc167960545"/>
      <w:r w:rsidRPr="00F46015">
        <w:rPr>
          <w:rFonts w:ascii="方正小标宋_GBK" w:eastAsia="方正小标宋_GBK" w:hAnsi="黑体" w:hint="eastAsia"/>
          <w:sz w:val="36"/>
          <w:szCs w:val="36"/>
        </w:rPr>
        <w:lastRenderedPageBreak/>
        <w:t xml:space="preserve">第五章 </w:t>
      </w:r>
      <w:bookmarkEnd w:id="82"/>
      <w:bookmarkEnd w:id="83"/>
      <w:bookmarkEnd w:id="84"/>
      <w:bookmarkEnd w:id="85"/>
      <w:r w:rsidRPr="00F46015">
        <w:rPr>
          <w:rFonts w:ascii="方正小标宋_GBK" w:eastAsia="方正小标宋_GBK" w:hAnsi="黑体" w:hint="eastAsia"/>
          <w:sz w:val="36"/>
          <w:szCs w:val="36"/>
        </w:rPr>
        <w:t>巩固农业空间，</w:t>
      </w:r>
      <w:bookmarkEnd w:id="97"/>
      <w:bookmarkEnd w:id="98"/>
      <w:r w:rsidRPr="00F46015">
        <w:rPr>
          <w:rFonts w:ascii="方正小标宋_GBK" w:eastAsia="方正小标宋_GBK" w:hAnsi="黑体" w:hint="eastAsia"/>
          <w:sz w:val="36"/>
          <w:szCs w:val="36"/>
        </w:rPr>
        <w:t>提标升级绿色有机农畜产品输出地</w:t>
      </w:r>
      <w:bookmarkEnd w:id="110"/>
    </w:p>
    <w:p w14:paraId="592DE1E6" w14:textId="77777777" w:rsidR="00B47511" w:rsidRPr="00F46015" w:rsidRDefault="00774753">
      <w:pPr>
        <w:pStyle w:val="2"/>
      </w:pPr>
      <w:bookmarkStart w:id="111" w:name="_Toc132548520"/>
      <w:bookmarkStart w:id="112" w:name="_Toc132547296"/>
      <w:bookmarkStart w:id="113" w:name="_Toc167960546"/>
      <w:r w:rsidRPr="00F46015">
        <w:rPr>
          <w:rFonts w:hint="eastAsia"/>
        </w:rPr>
        <w:t>第一节</w:t>
      </w:r>
      <w:r w:rsidRPr="00F46015">
        <w:t xml:space="preserve"> </w:t>
      </w:r>
      <w:r w:rsidRPr="00F46015">
        <w:rPr>
          <w:rFonts w:hint="eastAsia"/>
        </w:rPr>
        <w:t>构建“四区协同”的农业空间格局</w:t>
      </w:r>
      <w:bookmarkEnd w:id="111"/>
      <w:bookmarkEnd w:id="112"/>
      <w:bookmarkEnd w:id="113"/>
    </w:p>
    <w:p w14:paraId="5040276B"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bookmarkStart w:id="114" w:name="_Toc132547297"/>
      <w:r w:rsidRPr="00F46015">
        <w:rPr>
          <w:rFonts w:ascii="楷体_GB2312" w:eastAsia="楷体_GB2312" w:hint="eastAsia"/>
          <w:bCs/>
          <w:sz w:val="32"/>
          <w:szCs w:val="32"/>
        </w:rPr>
        <w:t>构建高原特色农业空间格局</w:t>
      </w:r>
      <w:bookmarkEnd w:id="114"/>
    </w:p>
    <w:p w14:paraId="48351F2B" w14:textId="77777777" w:rsidR="00B47511" w:rsidRPr="00F46015" w:rsidRDefault="00774753">
      <w:pPr>
        <w:pStyle w:val="aa"/>
        <w:ind w:firstLine="640"/>
        <w:rPr>
          <w:bCs/>
        </w:rPr>
      </w:pPr>
      <w:r w:rsidRPr="00F46015">
        <w:rPr>
          <w:rFonts w:hint="eastAsia"/>
          <w:bCs/>
        </w:rPr>
        <w:t>构建特色鲜明、“四区协同”的高原特色农业空间格局，包括环湖现代生态农牧区、沿黄适度养殖与现代农业区、南部高寒生态畜牧区和盆地现代农牧业协调区。</w:t>
      </w:r>
    </w:p>
    <w:p w14:paraId="38F992A8" w14:textId="77777777" w:rsidR="00B47511" w:rsidRPr="00F46015" w:rsidRDefault="00774753">
      <w:pPr>
        <w:pStyle w:val="aa"/>
        <w:ind w:firstLine="640"/>
        <w:rPr>
          <w:rFonts w:ascii="仿宋_GB2312" w:hAnsi="仿宋_GB2312"/>
          <w:szCs w:val="32"/>
        </w:rPr>
      </w:pPr>
      <w:r w:rsidRPr="00F46015">
        <w:rPr>
          <w:rFonts w:hint="eastAsia"/>
          <w:bCs/>
        </w:rPr>
        <w:t>环湖现代生态农牧区，是现代特色种植业、生态畜牧业和循环农牧业发展的重点区域。沿黄适度养殖与现代农业区，依托沿黄地区水土光热条件好、地势较低、适宜农业生产的优势，大力发展粮油作物种植、设施农业，在保护前提下围绕龙羊峡开展适度特色养殖。南部高寒生态畜牧区，应在保护生态的前提下，加强生态畜牧业基础设施建设，打造南部牧区优势饲草产业带、牦牛产业带和藏羊产业带。盆地现代农牧业协调区，因地制宜利用光伏电站地面</w:t>
      </w:r>
      <w:proofErr w:type="gramStart"/>
      <w:r w:rsidRPr="00F46015">
        <w:rPr>
          <w:rFonts w:hint="eastAsia"/>
          <w:bCs/>
        </w:rPr>
        <w:t>推广牧光互补</w:t>
      </w:r>
      <w:proofErr w:type="gramEnd"/>
      <w:r w:rsidRPr="00F46015">
        <w:rPr>
          <w:rFonts w:hint="eastAsia"/>
          <w:bCs/>
        </w:rPr>
        <w:t>等新模式，培育循环农牧业、创意农牧业、定制农牧业、精准农牧业等新业态。</w:t>
      </w:r>
    </w:p>
    <w:p w14:paraId="597C0F4C" w14:textId="77777777" w:rsidR="00B47511" w:rsidRPr="00F46015" w:rsidRDefault="00774753">
      <w:pPr>
        <w:pStyle w:val="2"/>
      </w:pPr>
      <w:bookmarkStart w:id="115" w:name="_Toc132548519"/>
      <w:bookmarkStart w:id="116" w:name="_Toc132547291"/>
      <w:bookmarkStart w:id="117" w:name="_Toc167960547"/>
      <w:r w:rsidRPr="00F46015">
        <w:rPr>
          <w:rFonts w:hint="eastAsia"/>
        </w:rPr>
        <w:t>第二节</w:t>
      </w:r>
      <w:r w:rsidRPr="00F46015">
        <w:t xml:space="preserve"> </w:t>
      </w:r>
      <w:r w:rsidRPr="00F46015">
        <w:rPr>
          <w:rFonts w:hint="eastAsia"/>
        </w:rPr>
        <w:t>实施耕地数量、质量、生态“三位一体”保护</w:t>
      </w:r>
      <w:bookmarkEnd w:id="115"/>
      <w:bookmarkEnd w:id="116"/>
      <w:bookmarkEnd w:id="117"/>
    </w:p>
    <w:p w14:paraId="0763AF67"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18" w:name="_Toc132547292"/>
      <w:r w:rsidRPr="00F46015">
        <w:rPr>
          <w:rFonts w:ascii="楷体_GB2312" w:eastAsia="楷体_GB2312" w:hint="eastAsia"/>
          <w:bCs/>
          <w:sz w:val="32"/>
          <w:szCs w:val="32"/>
        </w:rPr>
        <w:t>坚持最严格的耕地保护制度</w:t>
      </w:r>
      <w:bookmarkEnd w:id="118"/>
    </w:p>
    <w:p w14:paraId="164CBF43" w14:textId="77777777" w:rsidR="00B47511" w:rsidRPr="00F46015" w:rsidRDefault="00774753">
      <w:pPr>
        <w:tabs>
          <w:tab w:val="left" w:pos="353"/>
        </w:tabs>
        <w:spacing w:line="600" w:lineRule="exact"/>
        <w:ind w:firstLine="640"/>
        <w:rPr>
          <w:rFonts w:ascii="仿宋_GB2312" w:eastAsia="仿宋_GB2312" w:hAnsi="仿宋_GB2312"/>
        </w:rPr>
      </w:pPr>
      <w:r w:rsidRPr="00F46015">
        <w:rPr>
          <w:rFonts w:ascii="楷体" w:eastAsia="楷体" w:hAnsi="楷体" w:hint="eastAsia"/>
          <w:sz w:val="32"/>
          <w:szCs w:val="32"/>
        </w:rPr>
        <w:t>落实“合理利用土地、切实保护耕地”的基本国策</w:t>
      </w:r>
      <w:r w:rsidRPr="00F46015">
        <w:rPr>
          <w:rFonts w:ascii="仿宋_GB2312" w:eastAsia="仿宋_GB2312" w:hAnsi="仿宋_GB2312" w:hint="eastAsia"/>
          <w:sz w:val="32"/>
          <w:szCs w:val="32"/>
        </w:rPr>
        <w:t>，切实保护耕地资源，将</w:t>
      </w:r>
      <w:r w:rsidRPr="00F46015">
        <w:rPr>
          <w:rFonts w:ascii="仿宋_GB2312" w:eastAsia="仿宋_GB2312" w:hAnsi="仿宋_GB2312"/>
          <w:sz w:val="32"/>
          <w:szCs w:val="32"/>
        </w:rPr>
        <w:t>45.5869</w:t>
      </w:r>
      <w:r w:rsidRPr="00F46015">
        <w:rPr>
          <w:rFonts w:ascii="仿宋_GB2312" w:eastAsia="仿宋_GB2312" w:hAnsi="仿宋_GB2312" w:hint="eastAsia"/>
          <w:sz w:val="32"/>
          <w:szCs w:val="32"/>
        </w:rPr>
        <w:t>万亩耕地和</w:t>
      </w:r>
      <w:r w:rsidRPr="00F46015">
        <w:rPr>
          <w:rFonts w:ascii="仿宋_GB2312" w:eastAsia="仿宋_GB2312" w:hAnsi="仿宋_GB2312"/>
          <w:sz w:val="32"/>
          <w:szCs w:val="32"/>
        </w:rPr>
        <w:t>41.0347</w:t>
      </w:r>
      <w:r w:rsidRPr="00F46015">
        <w:rPr>
          <w:rFonts w:ascii="仿宋_GB2312" w:eastAsia="仿宋_GB2312" w:hAnsi="仿宋_GB2312" w:hint="eastAsia"/>
          <w:sz w:val="32"/>
          <w:szCs w:val="32"/>
        </w:rPr>
        <w:t>万亩永久基本农田带位置下达至各乡镇，健全落实耕地保护和粮食安</w:t>
      </w:r>
      <w:r w:rsidRPr="00F46015">
        <w:rPr>
          <w:rFonts w:ascii="仿宋_GB2312" w:eastAsia="仿宋_GB2312" w:hAnsi="仿宋_GB2312" w:hint="eastAsia"/>
          <w:sz w:val="32"/>
          <w:szCs w:val="32"/>
        </w:rPr>
        <w:lastRenderedPageBreak/>
        <w:t>全责任考核机制，签订耕地保护和粮食安全责任书，压实耕地保护主体责任，对耕地保护和粮食安全完成情况定期考核，实行耕地保护党政同责、终身追责。严守耕地保护红线，突出耕地数量、质量、生态“三位一体”保护。强化耕地种植用途管控，依法落实耕地利用优先序，合理引导农业种植结构调整，耕地主要用于粮食和油料、蔬菜及饲草饲料生产，永久基本农田主要用于粮食生产，高标准农田原则上全部用于粮食生产。严格控制非农建设占用耕地，确需占用耕地的，应尽量占用等级较低的耕地，实施建设项目占用耕地表土剥离再利用。建立耕地污染风险评估和污染土壤修复制度，有效保护优质耕地，逐步提高现有耕地质量。因地制宜，分类规划，综合配套，全面提高农业抗御自然灾害的能力。</w:t>
      </w:r>
    </w:p>
    <w:p w14:paraId="195233B3"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19" w:name="_Toc132547293"/>
      <w:r w:rsidRPr="00F46015">
        <w:rPr>
          <w:rFonts w:ascii="楷体_GB2312" w:eastAsia="楷体_GB2312" w:hint="eastAsia"/>
          <w:bCs/>
          <w:sz w:val="32"/>
          <w:szCs w:val="32"/>
        </w:rPr>
        <w:t>严格落实耕地占补平衡</w:t>
      </w:r>
      <w:bookmarkEnd w:id="119"/>
    </w:p>
    <w:p w14:paraId="01962303"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各类非农建设选址布局尽量不占或少占耕地，特别是永久基本农田。确需依法占用的，必须严格落实“占一补一、占优补优”的占补平衡要求，做到补充的耕地数量不减少、质量不降低、产能不下降。严格落实耕地占补平衡责任，大力实施土地整治，落实补充耕地任务，规范耕地占补平衡指标交易，强化耕地“占补平衡”后期管理。</w:t>
      </w:r>
    </w:p>
    <w:p w14:paraId="77C9DA6A"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20" w:name="_Toc132547295"/>
      <w:r w:rsidRPr="00F46015">
        <w:rPr>
          <w:rFonts w:ascii="楷体_GB2312" w:eastAsia="楷体_GB2312" w:hint="eastAsia"/>
          <w:bCs/>
          <w:sz w:val="32"/>
          <w:szCs w:val="32"/>
        </w:rPr>
        <w:t>提升耕地综合生产能力</w:t>
      </w:r>
      <w:bookmarkEnd w:id="120"/>
    </w:p>
    <w:p w14:paraId="15CD1AC9"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加强农田基础设施建设，改善田间道路、灌排渠道、电力系统并种植农田防护林，开展耕地提质改造，综合运用工</w:t>
      </w:r>
      <w:r w:rsidRPr="00F46015">
        <w:rPr>
          <w:rFonts w:ascii="仿宋_GB2312" w:eastAsia="仿宋_GB2312" w:hAnsi="仿宋_GB2312" w:hint="eastAsia"/>
          <w:sz w:val="32"/>
          <w:szCs w:val="32"/>
        </w:rPr>
        <w:lastRenderedPageBreak/>
        <w:t>程、技术和生物措施，积极开展全域土地综合整治，促进耕地集中连片。开展旱改水、农田连片整治、土壤培肥改良等重大工程，加强高效节水灌溉设施建设和节水技术推广，提高耕地综合生产能力。以种植业生产适宜区为基础，结合永久基本农田集中分布情况，大力推进青海湖沿岸、共和盆地等重点区域高标准农田建设，加强灌排设施和田间道路设施配套，培肥土壤，促进零散耕地集中连片和耕地数量、质量、生态</w:t>
      </w:r>
      <w:r w:rsidRPr="00F46015">
        <w:rPr>
          <w:rFonts w:ascii="仿宋_GB2312" w:eastAsia="仿宋_GB2312" w:hAnsi="仿宋_GB2312" w:hint="cs"/>
          <w:sz w:val="32"/>
          <w:szCs w:val="32"/>
        </w:rPr>
        <w:t>“</w:t>
      </w:r>
      <w:r w:rsidRPr="00F46015">
        <w:rPr>
          <w:rFonts w:ascii="仿宋_GB2312" w:eastAsia="仿宋_GB2312" w:hAnsi="仿宋_GB2312" w:hint="eastAsia"/>
          <w:sz w:val="32"/>
          <w:szCs w:val="32"/>
        </w:rPr>
        <w:t>三位一体</w:t>
      </w:r>
      <w:r w:rsidRPr="00F46015">
        <w:rPr>
          <w:rFonts w:ascii="仿宋_GB2312" w:eastAsia="仿宋_GB2312" w:hAnsi="仿宋_GB2312" w:hint="cs"/>
          <w:sz w:val="32"/>
          <w:szCs w:val="32"/>
        </w:rPr>
        <w:t>”</w:t>
      </w:r>
      <w:r w:rsidRPr="00F46015">
        <w:rPr>
          <w:rFonts w:ascii="仿宋_GB2312" w:eastAsia="仿宋_GB2312" w:hAnsi="仿宋_GB2312" w:hint="eastAsia"/>
          <w:sz w:val="32"/>
          <w:szCs w:val="32"/>
        </w:rPr>
        <w:t>保护。加强优质耕地储备，土地整治和新建高标准农田增加的耕地，集中连片、规模较大、有良好的水利和水土保持设施的耕地，应优先划入永久基本农田储备区。在永久基本农田集中分布地区，不得规划新建可能造成污染的建设项目。</w:t>
      </w:r>
    </w:p>
    <w:p w14:paraId="78893CD9"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21" w:name="_Hlk135524611"/>
      <w:r w:rsidRPr="00F46015">
        <w:rPr>
          <w:rFonts w:ascii="楷体_GB2312" w:eastAsia="楷体_GB2312" w:hint="eastAsia"/>
          <w:bCs/>
          <w:sz w:val="32"/>
          <w:szCs w:val="32"/>
        </w:rPr>
        <w:t>持续推进宜耕后备资源开发</w:t>
      </w:r>
    </w:p>
    <w:p w14:paraId="43F05B00" w14:textId="77777777" w:rsidR="00B47511" w:rsidRPr="00F46015" w:rsidRDefault="00774753">
      <w:pPr>
        <w:pStyle w:val="aa"/>
        <w:ind w:firstLine="640"/>
      </w:pPr>
      <w:r w:rsidRPr="00F46015">
        <w:rPr>
          <w:rFonts w:hint="eastAsia"/>
        </w:rPr>
        <w:t>在对生态环境不造成不良影响和水资源承载范围内，结合“三滩引水”工程，大力推进耕地后备资源分布潜力较大的重点区域耕地开垦工程。充分利用其他草地、沙地、盐碱地等耕地后备资源，大力实施宜耕后备资源开发，增加有效耕地面积，促进耕地集中连片。以青海湖盆地、共和盆地为重点，选择规模较大、与现状耕地连片分布、有较好的水源灌溉条件的宜耕地农用地、未利用地，优先划入耕地战略储备区。</w:t>
      </w:r>
      <w:bookmarkEnd w:id="121"/>
    </w:p>
    <w:p w14:paraId="76DFE6BD" w14:textId="77777777" w:rsidR="00B47511" w:rsidRPr="00F46015" w:rsidRDefault="00774753">
      <w:pPr>
        <w:pStyle w:val="2"/>
        <w:ind w:firstLine="643"/>
      </w:pPr>
      <w:bookmarkStart w:id="122" w:name="_Toc132547298"/>
      <w:bookmarkStart w:id="123" w:name="_Toc132548521"/>
      <w:bookmarkStart w:id="124" w:name="_Toc167960548"/>
      <w:r w:rsidRPr="00F46015">
        <w:rPr>
          <w:rFonts w:hint="eastAsia"/>
        </w:rPr>
        <w:lastRenderedPageBreak/>
        <w:t>第三节</w:t>
      </w:r>
      <w:r w:rsidRPr="00F46015">
        <w:t xml:space="preserve"> </w:t>
      </w:r>
      <w:r w:rsidRPr="00F46015">
        <w:rPr>
          <w:rFonts w:hint="eastAsia"/>
        </w:rPr>
        <w:t>重点拓展农畜产品生产空间</w:t>
      </w:r>
      <w:bookmarkEnd w:id="122"/>
      <w:bookmarkEnd w:id="123"/>
      <w:bookmarkEnd w:id="124"/>
    </w:p>
    <w:p w14:paraId="06A3D567"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提高城镇周边农业生产能力</w:t>
      </w:r>
    </w:p>
    <w:p w14:paraId="563E83E5" w14:textId="77777777" w:rsidR="00B47511" w:rsidRPr="00F46015" w:rsidRDefault="00774753">
      <w:pPr>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严格保护城镇周边农业空间，以城镇开发边界为约束有序引导城镇建设。</w:t>
      </w:r>
      <w:r w:rsidRPr="00F46015">
        <w:rPr>
          <w:rFonts w:ascii="仿宋_GB2312" w:eastAsia="仿宋_GB2312" w:hAnsi="仿宋_GB2312"/>
          <w:sz w:val="32"/>
          <w:szCs w:val="32"/>
        </w:rPr>
        <w:t>加强城镇周边的农业生产区的水利建设</w:t>
      </w:r>
      <w:r w:rsidRPr="00F46015">
        <w:rPr>
          <w:rFonts w:ascii="仿宋_GB2312" w:eastAsia="仿宋_GB2312" w:hAnsi="仿宋_GB2312" w:hint="eastAsia"/>
          <w:sz w:val="32"/>
          <w:szCs w:val="32"/>
        </w:rPr>
        <w:t>，</w:t>
      </w:r>
      <w:r w:rsidRPr="00F46015">
        <w:rPr>
          <w:rFonts w:ascii="仿宋_GB2312" w:eastAsia="仿宋_GB2312" w:hAnsi="仿宋_GB2312"/>
          <w:sz w:val="32"/>
          <w:szCs w:val="32"/>
        </w:rPr>
        <w:t>包括建设灌溉设施</w:t>
      </w:r>
      <w:r w:rsidRPr="00F46015">
        <w:rPr>
          <w:rFonts w:ascii="仿宋_GB2312" w:eastAsia="仿宋_GB2312" w:hAnsi="仿宋_GB2312" w:hint="eastAsia"/>
          <w:sz w:val="32"/>
          <w:szCs w:val="32"/>
        </w:rPr>
        <w:t>，</w:t>
      </w:r>
      <w:r w:rsidRPr="00F46015">
        <w:rPr>
          <w:rFonts w:ascii="仿宋_GB2312" w:eastAsia="仿宋_GB2312" w:hAnsi="仿宋_GB2312"/>
          <w:sz w:val="32"/>
          <w:szCs w:val="32"/>
        </w:rPr>
        <w:t>保护水源等</w:t>
      </w:r>
      <w:r w:rsidRPr="00F46015">
        <w:rPr>
          <w:rFonts w:ascii="仿宋_GB2312" w:eastAsia="仿宋_GB2312" w:hAnsi="仿宋_GB2312" w:hint="eastAsia"/>
          <w:sz w:val="32"/>
          <w:szCs w:val="32"/>
        </w:rPr>
        <w:t>。</w:t>
      </w:r>
      <w:r w:rsidRPr="00F46015">
        <w:rPr>
          <w:rFonts w:ascii="仿宋_GB2312" w:eastAsia="仿宋_GB2312" w:hAnsi="仿宋_GB2312"/>
          <w:sz w:val="32"/>
          <w:szCs w:val="32"/>
        </w:rPr>
        <w:t>通过流转方式集中形成规模化的农业生产基地</w:t>
      </w:r>
      <w:r w:rsidRPr="00F46015">
        <w:rPr>
          <w:rFonts w:ascii="仿宋_GB2312" w:eastAsia="仿宋_GB2312" w:hAnsi="仿宋_GB2312" w:hint="eastAsia"/>
          <w:sz w:val="32"/>
          <w:szCs w:val="32"/>
        </w:rPr>
        <w:t>，</w:t>
      </w:r>
      <w:r w:rsidRPr="00F46015">
        <w:rPr>
          <w:rFonts w:ascii="仿宋_GB2312" w:eastAsia="仿宋_GB2312" w:hAnsi="仿宋_GB2312"/>
          <w:sz w:val="32"/>
          <w:szCs w:val="32"/>
        </w:rPr>
        <w:t>提高土地利用效益</w:t>
      </w:r>
      <w:r w:rsidRPr="00F46015">
        <w:rPr>
          <w:rFonts w:ascii="仿宋_GB2312" w:eastAsia="仿宋_GB2312" w:hAnsi="仿宋_GB2312" w:hint="eastAsia"/>
          <w:sz w:val="32"/>
          <w:szCs w:val="32"/>
        </w:rPr>
        <w:t>；</w:t>
      </w:r>
      <w:r w:rsidRPr="00F46015">
        <w:rPr>
          <w:rFonts w:ascii="仿宋_GB2312" w:eastAsia="仿宋_GB2312" w:hAnsi="仿宋_GB2312"/>
          <w:sz w:val="32"/>
          <w:szCs w:val="32"/>
        </w:rPr>
        <w:t>应用高新技术</w:t>
      </w:r>
      <w:r w:rsidRPr="00F46015">
        <w:rPr>
          <w:rFonts w:ascii="仿宋_GB2312" w:eastAsia="仿宋_GB2312" w:hAnsi="仿宋_GB2312" w:hint="eastAsia"/>
          <w:sz w:val="32"/>
          <w:szCs w:val="32"/>
        </w:rPr>
        <w:t>，</w:t>
      </w:r>
      <w:r w:rsidRPr="00F46015">
        <w:rPr>
          <w:rFonts w:ascii="仿宋_GB2312" w:eastAsia="仿宋_GB2312" w:hAnsi="仿宋_GB2312"/>
          <w:sz w:val="32"/>
          <w:szCs w:val="32"/>
        </w:rPr>
        <w:t>推广先进农业生产方式</w:t>
      </w:r>
      <w:r w:rsidRPr="00F46015">
        <w:rPr>
          <w:rFonts w:ascii="仿宋_GB2312" w:eastAsia="仿宋_GB2312" w:hAnsi="仿宋_GB2312" w:hint="eastAsia"/>
          <w:sz w:val="32"/>
          <w:szCs w:val="32"/>
        </w:rPr>
        <w:t>，</w:t>
      </w:r>
      <w:r w:rsidRPr="00F46015">
        <w:rPr>
          <w:rFonts w:ascii="仿宋_GB2312" w:eastAsia="仿宋_GB2312" w:hAnsi="仿宋_GB2312"/>
          <w:sz w:val="32"/>
          <w:szCs w:val="32"/>
        </w:rPr>
        <w:t>提高农民生产效益</w:t>
      </w:r>
      <w:r w:rsidRPr="00F46015">
        <w:rPr>
          <w:rFonts w:ascii="仿宋_GB2312" w:eastAsia="仿宋_GB2312" w:hAnsi="仿宋_GB2312" w:hint="eastAsia"/>
          <w:sz w:val="32"/>
          <w:szCs w:val="32"/>
        </w:rPr>
        <w:t>，</w:t>
      </w:r>
      <w:r w:rsidRPr="00F46015">
        <w:rPr>
          <w:rFonts w:ascii="仿宋_GB2312" w:eastAsia="仿宋_GB2312" w:hAnsi="仿宋_GB2312"/>
          <w:sz w:val="32"/>
          <w:szCs w:val="32"/>
        </w:rPr>
        <w:t>提高农业生产精细化和智能化水平</w:t>
      </w:r>
      <w:r w:rsidRPr="00F46015">
        <w:rPr>
          <w:rFonts w:ascii="仿宋_GB2312" w:eastAsia="仿宋_GB2312" w:hAnsi="仿宋_GB2312" w:hint="eastAsia"/>
          <w:sz w:val="32"/>
          <w:szCs w:val="32"/>
        </w:rPr>
        <w:t>。积极促进城市周边农产品的销售和质量，以都市农业、现代农业为重点发展方向，提高就近服务城市的能力。</w:t>
      </w:r>
    </w:p>
    <w:p w14:paraId="3756B9DD"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25" w:name="_Toc132547300"/>
      <w:r w:rsidRPr="00F46015">
        <w:rPr>
          <w:rFonts w:ascii="楷体_GB2312" w:eastAsia="楷体_GB2312" w:hint="eastAsia"/>
          <w:bCs/>
          <w:sz w:val="32"/>
          <w:szCs w:val="32"/>
        </w:rPr>
        <w:t>发展优质高效特色农业</w:t>
      </w:r>
      <w:bookmarkEnd w:id="125"/>
    </w:p>
    <w:p w14:paraId="15252CAD" w14:textId="77777777" w:rsidR="00B47511" w:rsidRPr="00F46015" w:rsidRDefault="00774753">
      <w:pPr>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深入实施“藏粮于地、藏粮于技”战略，大力发展青稞、油菜、小麦、蔬菜、饲草产业，稳固粮食生产功能区和重要农产品生产保护区重要地位，实现绿色有机农畜产品输出和重要农畜产品保障等功能，增加优质农畜产品供给。巩固青稞生产，稳定油菜小麦产量，建设黄河谷地蔬菜生产基地和优质种质资源基地</w:t>
      </w:r>
      <w:bookmarkStart w:id="126" w:name="_Hlk135522491"/>
      <w:r w:rsidRPr="00F46015">
        <w:rPr>
          <w:rFonts w:ascii="仿宋_GB2312" w:eastAsia="仿宋_GB2312" w:hAnsi="仿宋_GB2312" w:hint="eastAsia"/>
          <w:sz w:val="32"/>
          <w:szCs w:val="32"/>
        </w:rPr>
        <w:t>。优化农业产业布局，加大扶持力度，保障农牧区基础设施建设和设施农业发展用地需要，建设共和县国家现代农业产业园，保障共和黄河谷地特色农产品发展空间，打造设施农产品品牌。</w:t>
      </w:r>
      <w:bookmarkEnd w:id="126"/>
    </w:p>
    <w:p w14:paraId="4E2FB712" w14:textId="77777777" w:rsidR="00B47511" w:rsidRPr="00F46015" w:rsidRDefault="00774753">
      <w:pPr>
        <w:pStyle w:val="2"/>
      </w:pPr>
      <w:bookmarkStart w:id="127" w:name="_Toc167960549"/>
      <w:r w:rsidRPr="00F46015">
        <w:rPr>
          <w:rFonts w:hint="eastAsia"/>
        </w:rPr>
        <w:t>第四节</w:t>
      </w:r>
      <w:r w:rsidRPr="00F46015">
        <w:rPr>
          <w:rFonts w:hint="eastAsia"/>
        </w:rPr>
        <w:t xml:space="preserve"> </w:t>
      </w:r>
      <w:r w:rsidRPr="00F46015">
        <w:rPr>
          <w:rFonts w:hint="eastAsia"/>
        </w:rPr>
        <w:t>强化草地资源保护利用</w:t>
      </w:r>
      <w:bookmarkEnd w:id="127"/>
    </w:p>
    <w:p w14:paraId="178F1FA8"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28" w:name="_Hlk135522515"/>
      <w:r w:rsidRPr="00F46015">
        <w:rPr>
          <w:rFonts w:ascii="楷体_GB2312" w:eastAsia="楷体_GB2312" w:hint="eastAsia"/>
          <w:bCs/>
          <w:sz w:val="32"/>
          <w:szCs w:val="32"/>
        </w:rPr>
        <w:t>从</w:t>
      </w:r>
      <w:bookmarkStart w:id="129" w:name="_Hlk135522526"/>
      <w:r w:rsidRPr="00F46015">
        <w:rPr>
          <w:rFonts w:ascii="楷体_GB2312" w:eastAsia="楷体_GB2312" w:hint="eastAsia"/>
          <w:bCs/>
          <w:sz w:val="32"/>
          <w:szCs w:val="32"/>
        </w:rPr>
        <w:t>严落实基本草原保护制度</w:t>
      </w:r>
      <w:bookmarkEnd w:id="128"/>
      <w:bookmarkEnd w:id="129"/>
    </w:p>
    <w:p w14:paraId="68BE3C02" w14:textId="77777777" w:rsidR="00B47511" w:rsidRPr="00F46015" w:rsidRDefault="00774753">
      <w:pPr>
        <w:pStyle w:val="aa"/>
        <w:spacing w:after="0"/>
        <w:ind w:firstLine="640"/>
        <w:rPr>
          <w:bCs/>
        </w:rPr>
      </w:pPr>
      <w:bookmarkStart w:id="130" w:name="_Hlk135522544"/>
      <w:r w:rsidRPr="00F46015">
        <w:rPr>
          <w:rFonts w:hint="eastAsia"/>
          <w:bCs/>
        </w:rPr>
        <w:t>落实基本草原保护制度，实施更加严格的基本草原保护</w:t>
      </w:r>
      <w:r w:rsidRPr="00F46015">
        <w:rPr>
          <w:rFonts w:hint="eastAsia"/>
          <w:bCs/>
        </w:rPr>
        <w:lastRenderedPageBreak/>
        <w:t>和管理，确保基本草原面积不减少、质量不下降、用途不改变。加强基本草原保护力度，对基本草原实施严格的轮牧休牧和草</w:t>
      </w:r>
      <w:proofErr w:type="gramStart"/>
      <w:r w:rsidRPr="00F46015">
        <w:rPr>
          <w:rFonts w:hint="eastAsia"/>
          <w:bCs/>
        </w:rPr>
        <w:t>畜平衡</w:t>
      </w:r>
      <w:proofErr w:type="gramEnd"/>
      <w:r w:rsidRPr="00F46015">
        <w:rPr>
          <w:rFonts w:hint="eastAsia"/>
          <w:bCs/>
        </w:rPr>
        <w:t>制度。科学合理利用草原，禁止乱采乱挖草原野生植物和破坏草原植被的其他活动。加强草原监管体系建设，提升执法监督工作水平。</w:t>
      </w:r>
      <w:bookmarkStart w:id="131" w:name="_Hlk135522554"/>
      <w:bookmarkEnd w:id="130"/>
      <w:r w:rsidRPr="00F46015">
        <w:rPr>
          <w:rFonts w:hint="eastAsia"/>
          <w:bCs/>
        </w:rPr>
        <w:t>到</w:t>
      </w:r>
      <w:r w:rsidRPr="00F46015">
        <w:rPr>
          <w:bCs/>
        </w:rPr>
        <w:t>2035</w:t>
      </w:r>
      <w:r w:rsidRPr="00F46015">
        <w:rPr>
          <w:bCs/>
        </w:rPr>
        <w:t>年，</w:t>
      </w:r>
      <w:r w:rsidRPr="00F46015">
        <w:rPr>
          <w:rFonts w:hint="eastAsia"/>
          <w:bCs/>
        </w:rPr>
        <w:t>共和县基本草原面积保持在草原面积的</w:t>
      </w:r>
      <w:r w:rsidRPr="00F46015">
        <w:rPr>
          <w:rFonts w:hint="eastAsia"/>
          <w:bCs/>
        </w:rPr>
        <w:t>80%</w:t>
      </w:r>
      <w:r w:rsidRPr="00F46015">
        <w:rPr>
          <w:rFonts w:hint="eastAsia"/>
          <w:bCs/>
        </w:rPr>
        <w:t>以上</w:t>
      </w:r>
      <w:bookmarkEnd w:id="131"/>
      <w:r w:rsidRPr="00F46015">
        <w:rPr>
          <w:bCs/>
        </w:rPr>
        <w:t>。</w:t>
      </w:r>
    </w:p>
    <w:p w14:paraId="6510F99B"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合理利用草地资源，保障畜牧业生产空间</w:t>
      </w:r>
    </w:p>
    <w:p w14:paraId="5744AA31" w14:textId="77777777" w:rsidR="00B47511" w:rsidRPr="00F46015" w:rsidRDefault="00774753">
      <w:pPr>
        <w:pStyle w:val="aa"/>
        <w:ind w:firstLine="640"/>
        <w:rPr>
          <w:bCs/>
        </w:rPr>
      </w:pPr>
      <w:r w:rsidRPr="00F46015">
        <w:rPr>
          <w:rFonts w:hint="eastAsia"/>
          <w:bCs/>
        </w:rPr>
        <w:t>对牧区生态环境恶劣，退化、沙化、盐渍化严重，不宜放牧，以及位于河源保育区、生态涵养区的草原，继续实施天然草原禁牧补助政策，实行禁牧封育。对禁牧区以外的天然草原根据承载能力核定合理载畜量，继续实施草</w:t>
      </w:r>
      <w:proofErr w:type="gramStart"/>
      <w:r w:rsidRPr="00F46015">
        <w:rPr>
          <w:rFonts w:hint="eastAsia"/>
          <w:bCs/>
        </w:rPr>
        <w:t>畜平衡</w:t>
      </w:r>
      <w:proofErr w:type="gramEnd"/>
      <w:r w:rsidRPr="00F46015">
        <w:rPr>
          <w:rFonts w:hint="eastAsia"/>
          <w:bCs/>
        </w:rPr>
        <w:t>管理，落实奖励政策。</w:t>
      </w:r>
      <w:r w:rsidRPr="00F46015">
        <w:rPr>
          <w:rFonts w:ascii="仿宋_GB2312" w:hAnsi="仿宋_GB2312" w:cstheme="minorBidi" w:hint="eastAsia"/>
          <w:szCs w:val="32"/>
        </w:rPr>
        <w:t>以草定畜，</w:t>
      </w:r>
      <w:r w:rsidRPr="00F46015">
        <w:rPr>
          <w:rFonts w:hint="eastAsia"/>
          <w:bCs/>
          <w:lang w:bidi="ar"/>
        </w:rPr>
        <w:t>优化牧区、农牧结合区和农区资源配置，推行“舍饲圈养、种养结合、农牧互补、牧繁农育”等循环生产模式。高效利用土地种植人工饲草，提升饲草料供给能力。支持暖棚、饲草基地、贮草棚等基础设施建设，引导草场合理放牧和鼓励饲养畜结合。</w:t>
      </w:r>
    </w:p>
    <w:p w14:paraId="0041EF73"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加强退化草地综合治理</w:t>
      </w:r>
    </w:p>
    <w:p w14:paraId="7C8BB37D" w14:textId="77777777" w:rsidR="00B47511" w:rsidRPr="00F46015" w:rsidRDefault="00774753">
      <w:pPr>
        <w:pStyle w:val="aa"/>
        <w:spacing w:after="0"/>
        <w:ind w:firstLine="640"/>
        <w:rPr>
          <w:bCs/>
        </w:rPr>
      </w:pPr>
      <w:r w:rsidRPr="00F46015">
        <w:rPr>
          <w:rFonts w:hint="eastAsia"/>
          <w:bCs/>
        </w:rPr>
        <w:t>根据高寒天然草地退化演替阶段和生态环境的不同，采用封育、松耙补播、施肥、防除毒杂草和鼠害防治等技术措施，以快速恢复退化的草地植被和提高初级生产力。针对草原建设过程中存在的问题，重点通过实施切吉乡和石乃</w:t>
      </w:r>
      <w:proofErr w:type="gramStart"/>
      <w:r w:rsidRPr="00F46015">
        <w:rPr>
          <w:rFonts w:hint="eastAsia"/>
          <w:bCs/>
        </w:rPr>
        <w:t>亥</w:t>
      </w:r>
      <w:proofErr w:type="gramEnd"/>
      <w:r w:rsidRPr="00F46015">
        <w:rPr>
          <w:rFonts w:hint="eastAsia"/>
          <w:bCs/>
        </w:rPr>
        <w:t>乡黑土型退化草地、切吉乡沙化草地综合治理，废弃定居点治</w:t>
      </w:r>
      <w:r w:rsidRPr="00F46015">
        <w:rPr>
          <w:rFonts w:hint="eastAsia"/>
          <w:bCs/>
        </w:rPr>
        <w:lastRenderedPageBreak/>
        <w:t>理和修复，退化草场补播改良等项目，促进退化草原植被恢复，全面提升草原生态系统功能。到</w:t>
      </w:r>
      <w:r w:rsidRPr="00F46015">
        <w:rPr>
          <w:rFonts w:hint="eastAsia"/>
          <w:bCs/>
        </w:rPr>
        <w:t>2035</w:t>
      </w:r>
      <w:r w:rsidRPr="00F46015">
        <w:rPr>
          <w:rFonts w:hint="eastAsia"/>
          <w:bCs/>
        </w:rPr>
        <w:t>年，全州退化草原得到有效治理和修复，草原生态环境持续向好，综合服务功能显著提升，草原综合植被盖度不低于</w:t>
      </w:r>
      <w:r w:rsidRPr="00F46015">
        <w:rPr>
          <w:rFonts w:hint="eastAsia"/>
          <w:bCs/>
        </w:rPr>
        <w:t>5</w:t>
      </w:r>
      <w:r w:rsidRPr="00F46015">
        <w:rPr>
          <w:bCs/>
        </w:rPr>
        <w:t>6.03</w:t>
      </w:r>
      <w:r w:rsidRPr="00F46015">
        <w:rPr>
          <w:rFonts w:hint="eastAsia"/>
          <w:bCs/>
        </w:rPr>
        <w:t>%</w:t>
      </w:r>
      <w:r w:rsidRPr="00F46015">
        <w:rPr>
          <w:rFonts w:hint="eastAsia"/>
          <w:bCs/>
        </w:rPr>
        <w:t>。</w:t>
      </w:r>
    </w:p>
    <w:p w14:paraId="1671C2C4" w14:textId="77777777" w:rsidR="00B47511" w:rsidRPr="00F46015" w:rsidRDefault="00774753">
      <w:pPr>
        <w:pStyle w:val="3"/>
        <w:numPr>
          <w:ilvl w:val="0"/>
          <w:numId w:val="3"/>
        </w:numPr>
        <w:tabs>
          <w:tab w:val="clear" w:pos="5040"/>
          <w:tab w:val="left" w:pos="851"/>
        </w:tabs>
        <w:spacing w:beforeLines="0" w:before="300"/>
        <w:ind w:left="0" w:firstLine="640"/>
        <w:rPr>
          <w:rFonts w:ascii="楷体_GB2312"/>
          <w:bCs w:val="0"/>
          <w:lang w:val="en-US"/>
        </w:rPr>
      </w:pPr>
      <w:r w:rsidRPr="00F46015">
        <w:rPr>
          <w:rFonts w:ascii="楷体_GB2312" w:hAnsi="仿宋_GB2312" w:hint="eastAsia"/>
          <w:bCs w:val="0"/>
          <w:lang w:val="en-US"/>
        </w:rPr>
        <w:t>建设草原自然公园</w:t>
      </w:r>
    </w:p>
    <w:p w14:paraId="2549A0E9" w14:textId="77777777" w:rsidR="00B47511" w:rsidRPr="00F46015" w:rsidRDefault="00774753">
      <w:pPr>
        <w:pStyle w:val="aa"/>
        <w:spacing w:after="0"/>
        <w:ind w:firstLine="640"/>
        <w:rPr>
          <w:bCs/>
        </w:rPr>
      </w:pPr>
      <w:r w:rsidRPr="00F46015">
        <w:rPr>
          <w:rFonts w:ascii="仿宋_GB2312" w:hAnsi="仿宋_GB2312" w:hint="eastAsia"/>
          <w:szCs w:val="32"/>
        </w:rPr>
        <w:t>以国家公园</w:t>
      </w:r>
      <w:proofErr w:type="gramStart"/>
      <w:r w:rsidRPr="00F46015">
        <w:rPr>
          <w:rFonts w:ascii="仿宋_GB2312" w:hAnsi="仿宋_GB2312" w:hint="eastAsia"/>
          <w:szCs w:val="32"/>
        </w:rPr>
        <w:t>示范省</w:t>
      </w:r>
      <w:proofErr w:type="gramEnd"/>
      <w:r w:rsidRPr="00F46015">
        <w:rPr>
          <w:rFonts w:ascii="仿宋_GB2312" w:hAnsi="仿宋_GB2312" w:hint="eastAsia"/>
          <w:szCs w:val="32"/>
        </w:rPr>
        <w:t>建设为契机，积极申建国家草原自然公园试点，系统保护高寒草甸、高寒草原、温性草原、温性荒漠等草地生态系统。开展适度放牧、生态旅游、科普宣教、科研监测、文化体验等活动，建设必要的服务设施，探索持续提升草原生态功能和生态产品的供给能力的发展方式。充分发挥草原生态和文化功能，打造一批草原旅游景区、度假地和精品旅游线路，推动草原旅游和</w:t>
      </w:r>
      <w:proofErr w:type="gramStart"/>
      <w:r w:rsidRPr="00F46015">
        <w:rPr>
          <w:rFonts w:ascii="仿宋_GB2312" w:hAnsi="仿宋_GB2312" w:hint="eastAsia"/>
          <w:szCs w:val="32"/>
        </w:rPr>
        <w:t>生态康养产业</w:t>
      </w:r>
      <w:proofErr w:type="gramEnd"/>
      <w:r w:rsidRPr="00F46015">
        <w:rPr>
          <w:rFonts w:ascii="仿宋_GB2312" w:hAnsi="仿宋_GB2312" w:hint="eastAsia"/>
          <w:szCs w:val="32"/>
        </w:rPr>
        <w:t>发展。</w:t>
      </w:r>
    </w:p>
    <w:p w14:paraId="14AEDDF8"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积极推进草原复合利用</w:t>
      </w:r>
    </w:p>
    <w:p w14:paraId="138625F9" w14:textId="77777777" w:rsidR="00B47511" w:rsidRPr="00F46015" w:rsidRDefault="00774753">
      <w:pPr>
        <w:pStyle w:val="aa"/>
        <w:spacing w:after="0"/>
        <w:ind w:firstLine="640"/>
        <w:rPr>
          <w:rFonts w:ascii="黑体" w:hAnsi="黑体"/>
          <w:szCs w:val="36"/>
        </w:rPr>
      </w:pPr>
      <w:bookmarkStart w:id="132" w:name="_Hlk135522906"/>
      <w:r w:rsidRPr="00F46015">
        <w:rPr>
          <w:rFonts w:hint="eastAsia"/>
          <w:bCs/>
        </w:rPr>
        <w:t>充分利用农牧交错带农林草多种资源，提高耦合性发展草牧业，在水资源充足，技术保障能力较好的地区，鼓励和支持利用农闲田、退耕还草地、饲草料地等土地资源，发展人工草地，增强饲草料就地供给保障能力。在生态红线范围外，依靠良好的生态资源，有序推进“绿水青山”向“金山银山”转化，鼓励打造一批草原旅游景区、度假地和精品旅游线路，推动草原旅游和</w:t>
      </w:r>
      <w:proofErr w:type="gramStart"/>
      <w:r w:rsidRPr="00F46015">
        <w:rPr>
          <w:rFonts w:hint="eastAsia"/>
          <w:bCs/>
        </w:rPr>
        <w:t>生态康养产业</w:t>
      </w:r>
      <w:proofErr w:type="gramEnd"/>
      <w:r w:rsidRPr="00F46015">
        <w:rPr>
          <w:rFonts w:hint="eastAsia"/>
          <w:bCs/>
        </w:rPr>
        <w:t>发展，拓宽牧民增收渠道。采取草原轮牧和草场休养等措施，</w:t>
      </w:r>
      <w:proofErr w:type="gramStart"/>
      <w:r w:rsidRPr="00F46015">
        <w:rPr>
          <w:rFonts w:hint="eastAsia"/>
          <w:bCs/>
        </w:rPr>
        <w:t>利用牧光互补</w:t>
      </w:r>
      <w:proofErr w:type="gramEnd"/>
      <w:r w:rsidRPr="00F46015">
        <w:rPr>
          <w:rFonts w:hint="eastAsia"/>
          <w:bCs/>
        </w:rPr>
        <w:t>和科学养殖提高草原复合利用效益。引进现代化的养殖技术和管</w:t>
      </w:r>
      <w:r w:rsidRPr="00F46015">
        <w:rPr>
          <w:rFonts w:hint="eastAsia"/>
          <w:bCs/>
        </w:rPr>
        <w:lastRenderedPageBreak/>
        <w:t>理方法，提升农牧民的养殖技能和管理水平，有效提高草原畜牧业的效益和</w:t>
      </w:r>
      <w:proofErr w:type="gramStart"/>
      <w:r w:rsidRPr="00F46015">
        <w:rPr>
          <w:rFonts w:hint="eastAsia"/>
          <w:bCs/>
        </w:rPr>
        <w:t>可</w:t>
      </w:r>
      <w:proofErr w:type="gramEnd"/>
      <w:r w:rsidRPr="00F46015">
        <w:rPr>
          <w:rFonts w:hint="eastAsia"/>
          <w:bCs/>
        </w:rPr>
        <w:t>持续性。</w:t>
      </w:r>
      <w:bookmarkEnd w:id="132"/>
    </w:p>
    <w:p w14:paraId="1C6B81BF" w14:textId="77777777" w:rsidR="00B47511" w:rsidRPr="00F46015" w:rsidRDefault="00774753">
      <w:pPr>
        <w:pStyle w:val="2"/>
        <w:tabs>
          <w:tab w:val="left" w:pos="353"/>
        </w:tabs>
        <w:spacing w:beforeLines="50" w:before="156" w:afterLines="50" w:after="156" w:line="520" w:lineRule="exact"/>
        <w:ind w:firstLineChars="200" w:firstLine="640"/>
        <w:rPr>
          <w:rFonts w:ascii="黑体" w:hAnsi="黑体"/>
          <w:szCs w:val="36"/>
          <w:lang w:val="en-US"/>
        </w:rPr>
      </w:pPr>
      <w:bookmarkStart w:id="133" w:name="_Toc130400076"/>
      <w:bookmarkStart w:id="134" w:name="_Toc128497962"/>
      <w:bookmarkStart w:id="135" w:name="_Toc132547301"/>
      <w:bookmarkStart w:id="136" w:name="_Toc128497787"/>
      <w:bookmarkStart w:id="137" w:name="_Toc128738766"/>
      <w:bookmarkStart w:id="138" w:name="_Toc132548522"/>
      <w:bookmarkStart w:id="139" w:name="_Toc167960550"/>
      <w:r w:rsidRPr="00F46015">
        <w:rPr>
          <w:rFonts w:ascii="黑体" w:hAnsi="黑体" w:hint="eastAsia"/>
          <w:szCs w:val="36"/>
          <w:lang w:val="en-US"/>
        </w:rPr>
        <w:t>第五节 统筹优化乡村空间</w:t>
      </w:r>
      <w:bookmarkEnd w:id="133"/>
      <w:bookmarkEnd w:id="134"/>
      <w:bookmarkEnd w:id="135"/>
      <w:bookmarkEnd w:id="136"/>
      <w:bookmarkEnd w:id="137"/>
      <w:bookmarkEnd w:id="138"/>
      <w:r w:rsidRPr="00F46015">
        <w:rPr>
          <w:rFonts w:ascii="黑体" w:hAnsi="黑体" w:hint="eastAsia"/>
          <w:szCs w:val="36"/>
          <w:lang w:val="en-US"/>
        </w:rPr>
        <w:t>布局</w:t>
      </w:r>
      <w:bookmarkEnd w:id="139"/>
    </w:p>
    <w:p w14:paraId="635D5061"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40" w:name="_Toc132547302"/>
      <w:r w:rsidRPr="00F46015">
        <w:rPr>
          <w:rFonts w:ascii="楷体_GB2312" w:eastAsia="楷体_GB2312" w:hint="eastAsia"/>
          <w:bCs/>
          <w:sz w:val="32"/>
          <w:szCs w:val="32"/>
        </w:rPr>
        <w:t>明确乡村振兴策略</w:t>
      </w:r>
      <w:bookmarkEnd w:id="140"/>
    </w:p>
    <w:p w14:paraId="0DE18AD5" w14:textId="77777777" w:rsidR="00B47511" w:rsidRPr="00F46015" w:rsidRDefault="00774753">
      <w:pPr>
        <w:pStyle w:val="aa"/>
        <w:ind w:firstLine="640"/>
      </w:pPr>
      <w:r w:rsidRPr="00F46015">
        <w:rPr>
          <w:rFonts w:hint="eastAsia"/>
          <w:lang w:bidi="ar"/>
        </w:rPr>
        <w:t>以新型城镇化为动力，乡村产业现代化为支撑，乡村数字化为手段。坚持城乡融合发展，按照“点—轴”开发模式，以小城镇建设为节点，重要交通廊道为轴线，辐射和带动乡村振兴发展。坚持农业农村优先发展，加快建设农业强国，全方位夯实粮食安全根基，逐步把永久基本农田全部建成高标准农田，强化农业科技和装备支撑，树立大食物观，发展设施农业，</w:t>
      </w:r>
      <w:proofErr w:type="gramStart"/>
      <w:r w:rsidRPr="00F46015">
        <w:rPr>
          <w:rFonts w:hint="eastAsia"/>
          <w:lang w:bidi="ar"/>
        </w:rPr>
        <w:t>构建多元</w:t>
      </w:r>
      <w:proofErr w:type="gramEnd"/>
      <w:r w:rsidRPr="00F46015">
        <w:rPr>
          <w:rFonts w:hint="eastAsia"/>
          <w:lang w:bidi="ar"/>
        </w:rPr>
        <w:t>化食物供给体系；充分发挥高原旅游资源和高原特色农牧产品优势，调整农业产业布局和结构，发展新型农业经营主体和社会化服务，发展农业适度规模经营，推动现代服务业同现代农业深度融合，推进旅游业、农牧产业现代化发展。积极推进共和数字乡村国家示范县建设，统筹乡村基础设施和公共服务布局，以大数据产业平台为依托，加快乡村基础设施数字化转型，助力乡村振兴。科学合理布局，分类施策，突出重点，开展高原美丽宜居乡村建设，有序推进乡村振兴战略稳步实施营造宜居适度的乡村生活空间，建设宜</w:t>
      </w:r>
      <w:proofErr w:type="gramStart"/>
      <w:r w:rsidRPr="00F46015">
        <w:rPr>
          <w:rFonts w:hint="eastAsia"/>
          <w:lang w:bidi="ar"/>
        </w:rPr>
        <w:t>居宜业</w:t>
      </w:r>
      <w:proofErr w:type="gramEnd"/>
      <w:r w:rsidRPr="00F46015">
        <w:rPr>
          <w:rFonts w:hint="eastAsia"/>
          <w:lang w:bidi="ar"/>
        </w:rPr>
        <w:t>和美乡村。</w:t>
      </w:r>
    </w:p>
    <w:p w14:paraId="2097CEF2"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41" w:name="_Toc132547303"/>
      <w:r w:rsidRPr="00F46015">
        <w:rPr>
          <w:rFonts w:ascii="楷体_GB2312" w:eastAsia="楷体_GB2312" w:hint="eastAsia"/>
          <w:bCs/>
          <w:sz w:val="32"/>
          <w:szCs w:val="32"/>
        </w:rPr>
        <w:t>强化乡村分类引导</w:t>
      </w:r>
      <w:bookmarkEnd w:id="141"/>
    </w:p>
    <w:p w14:paraId="68930A81" w14:textId="3AD82480" w:rsidR="00B47511" w:rsidRPr="00F46015" w:rsidRDefault="00774753" w:rsidP="00EE4D77">
      <w:pPr>
        <w:pStyle w:val="aa"/>
        <w:ind w:firstLine="640"/>
      </w:pPr>
      <w:r w:rsidRPr="00F46015">
        <w:rPr>
          <w:rFonts w:ascii="楷体" w:eastAsia="楷体" w:hAnsi="楷体" w:hint="eastAsia"/>
          <w:szCs w:val="32"/>
        </w:rPr>
        <w:t>分类引导、有序推进乡村振兴发展</w:t>
      </w:r>
      <w:r w:rsidRPr="00F46015">
        <w:rPr>
          <w:rFonts w:hint="eastAsia"/>
          <w:lang w:bidi="ar"/>
        </w:rPr>
        <w:t>。充分尊重、顺应乡</w:t>
      </w:r>
      <w:r w:rsidRPr="00F46015">
        <w:rPr>
          <w:rFonts w:hint="eastAsia"/>
          <w:lang w:bidi="ar"/>
        </w:rPr>
        <w:lastRenderedPageBreak/>
        <w:t>村发展规律和演变趋势，根据村庄经济社会发展条件、建设现状、区位条件、资源禀赋等因素，针对农业区、牧业区、半农半牧区实际，将全县</w:t>
      </w:r>
      <w:r w:rsidRPr="00F46015">
        <w:rPr>
          <w:rFonts w:hint="eastAsia"/>
          <w:lang w:bidi="ar"/>
        </w:rPr>
        <w:t>11</w:t>
      </w:r>
      <w:r w:rsidRPr="00F46015">
        <w:rPr>
          <w:rFonts w:hint="eastAsia"/>
          <w:lang w:bidi="ar"/>
        </w:rPr>
        <w:t>个乡镇的</w:t>
      </w:r>
      <w:r w:rsidRPr="00F46015">
        <w:rPr>
          <w:rFonts w:hint="eastAsia"/>
          <w:lang w:bidi="ar"/>
        </w:rPr>
        <w:t>99</w:t>
      </w:r>
      <w:r w:rsidRPr="00F46015">
        <w:rPr>
          <w:rFonts w:hint="eastAsia"/>
          <w:lang w:bidi="ar"/>
        </w:rPr>
        <w:t>个行政村和</w:t>
      </w:r>
      <w:r w:rsidRPr="00F46015">
        <w:rPr>
          <w:rFonts w:hint="eastAsia"/>
          <w:lang w:bidi="ar"/>
        </w:rPr>
        <w:t>2</w:t>
      </w:r>
      <w:r w:rsidRPr="00F46015">
        <w:rPr>
          <w:rFonts w:hint="eastAsia"/>
          <w:lang w:bidi="ar"/>
        </w:rPr>
        <w:t>个国有牧场生产大队，按照集聚提升类、城郊融合类、特色保护类、稳定发展类</w:t>
      </w:r>
      <w:r w:rsidRPr="00F46015">
        <w:rPr>
          <w:rFonts w:hint="eastAsia"/>
          <w:lang w:bidi="ar"/>
        </w:rPr>
        <w:t>4</w:t>
      </w:r>
      <w:r w:rsidRPr="00F46015">
        <w:rPr>
          <w:rFonts w:hint="eastAsia"/>
          <w:lang w:bidi="ar"/>
        </w:rPr>
        <w:t>种类型，突出重点、分类施策、梯次推进，有序实现乡村振兴。</w:t>
      </w:r>
    </w:p>
    <w:p w14:paraId="2E94E49D"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42" w:name="_Toc132547304"/>
      <w:r w:rsidRPr="00F46015">
        <w:rPr>
          <w:rFonts w:ascii="楷体_GB2312" w:eastAsia="楷体_GB2312" w:hint="eastAsia"/>
          <w:bCs/>
          <w:sz w:val="32"/>
          <w:szCs w:val="32"/>
        </w:rPr>
        <w:t>构建城乡融合的乡村振兴发展模式</w:t>
      </w:r>
      <w:bookmarkEnd w:id="142"/>
    </w:p>
    <w:p w14:paraId="21132059" w14:textId="77777777" w:rsidR="00B47511" w:rsidRPr="00F46015" w:rsidRDefault="00774753">
      <w:pPr>
        <w:pStyle w:val="aa"/>
        <w:ind w:firstLine="640"/>
        <w:rPr>
          <w:lang w:bidi="ar"/>
        </w:rPr>
      </w:pPr>
      <w:r w:rsidRPr="00F46015">
        <w:rPr>
          <w:rFonts w:hint="eastAsia"/>
          <w:lang w:bidi="ar"/>
        </w:rPr>
        <w:t>因地制宜，以“乡村</w:t>
      </w:r>
      <w:r w:rsidRPr="00F46015">
        <w:rPr>
          <w:rFonts w:hint="eastAsia"/>
          <w:lang w:bidi="ar"/>
        </w:rPr>
        <w:t>+</w:t>
      </w:r>
      <w:r w:rsidRPr="00F46015">
        <w:rPr>
          <w:rFonts w:hint="eastAsia"/>
          <w:lang w:bidi="ar"/>
        </w:rPr>
        <w:t>特色镇（乡）”为核心，划定</w:t>
      </w:r>
      <w:r w:rsidRPr="00F46015">
        <w:rPr>
          <w:rFonts w:hint="eastAsia"/>
          <w:lang w:bidi="ar"/>
        </w:rPr>
        <w:t>4</w:t>
      </w:r>
      <w:r w:rsidRPr="00F46015">
        <w:rPr>
          <w:rFonts w:hint="eastAsia"/>
          <w:lang w:bidi="ar"/>
        </w:rPr>
        <w:t>个城乡融合单元，包括</w:t>
      </w:r>
      <w:r w:rsidRPr="00F46015">
        <w:rPr>
          <w:rFonts w:ascii="仿宋_GB2312" w:hAnsi="楷体" w:hint="eastAsia"/>
          <w:szCs w:val="32"/>
        </w:rPr>
        <w:t>北部环青海湖城乡融合单元、中部沙珠玉-</w:t>
      </w:r>
      <w:proofErr w:type="gramStart"/>
      <w:r w:rsidRPr="00F46015">
        <w:rPr>
          <w:rFonts w:ascii="仿宋_GB2312" w:hAnsi="楷体" w:hint="eastAsia"/>
          <w:szCs w:val="32"/>
        </w:rPr>
        <w:t>廿地</w:t>
      </w:r>
      <w:proofErr w:type="gramEnd"/>
      <w:r w:rsidRPr="00F46015">
        <w:rPr>
          <w:rFonts w:ascii="仿宋_GB2312" w:hAnsi="楷体" w:hint="eastAsia"/>
          <w:szCs w:val="32"/>
        </w:rPr>
        <w:t>-恰卜恰城乡融合单元、</w:t>
      </w:r>
      <w:proofErr w:type="gramStart"/>
      <w:r w:rsidRPr="00F46015">
        <w:rPr>
          <w:rFonts w:ascii="仿宋_GB2312" w:hAnsi="楷体" w:hint="eastAsia"/>
          <w:szCs w:val="32"/>
        </w:rPr>
        <w:t>西部切吉</w:t>
      </w:r>
      <w:proofErr w:type="gramEnd"/>
      <w:r w:rsidRPr="00F46015">
        <w:rPr>
          <w:rFonts w:ascii="仿宋_GB2312" w:hAnsi="楷体"/>
          <w:szCs w:val="32"/>
        </w:rPr>
        <w:t>-塘格木城乡融合单元</w:t>
      </w:r>
      <w:r w:rsidRPr="00F46015">
        <w:rPr>
          <w:rFonts w:ascii="仿宋_GB2312" w:hAnsi="楷体" w:hint="eastAsia"/>
          <w:szCs w:val="32"/>
        </w:rPr>
        <w:t>、东部环龙羊峡城乡融合单元</w:t>
      </w:r>
      <w:r w:rsidRPr="00F46015">
        <w:rPr>
          <w:rFonts w:hint="eastAsia"/>
          <w:lang w:bidi="ar"/>
        </w:rPr>
        <w:t>。统筹乡镇发展定位和主导产业功能，以青海湖旅游专用公路、</w:t>
      </w:r>
      <w:r w:rsidRPr="00F46015">
        <w:rPr>
          <w:rFonts w:hint="eastAsia"/>
          <w:lang w:bidi="ar"/>
        </w:rPr>
        <w:t>G</w:t>
      </w:r>
      <w:r w:rsidRPr="00F46015">
        <w:rPr>
          <w:lang w:bidi="ar"/>
        </w:rPr>
        <w:t>310</w:t>
      </w:r>
      <w:r w:rsidRPr="00F46015">
        <w:rPr>
          <w:rFonts w:hint="eastAsia"/>
          <w:lang w:bidi="ar"/>
        </w:rPr>
        <w:t>国道、</w:t>
      </w:r>
      <w:r w:rsidRPr="00F46015">
        <w:rPr>
          <w:rFonts w:hint="eastAsia"/>
          <w:lang w:bidi="ar"/>
        </w:rPr>
        <w:t>G</w:t>
      </w:r>
      <w:r w:rsidRPr="00F46015">
        <w:rPr>
          <w:lang w:bidi="ar"/>
        </w:rPr>
        <w:t>109</w:t>
      </w:r>
      <w:r w:rsidRPr="00F46015">
        <w:rPr>
          <w:rFonts w:hint="eastAsia"/>
          <w:lang w:bidi="ar"/>
        </w:rPr>
        <w:t>国道等主要交通道路沿线区域为引导，着力推进城乡融合和区域协调发展，促进城乡要素流动，</w:t>
      </w:r>
      <w:proofErr w:type="gramStart"/>
      <w:r w:rsidRPr="00F46015">
        <w:rPr>
          <w:rFonts w:hint="eastAsia"/>
          <w:lang w:bidi="ar"/>
        </w:rPr>
        <w:t>以旅串文带</w:t>
      </w:r>
      <w:proofErr w:type="gramEnd"/>
      <w:r w:rsidRPr="00F46015">
        <w:rPr>
          <w:rFonts w:hint="eastAsia"/>
          <w:lang w:bidi="ar"/>
        </w:rPr>
        <w:t>农带牧，积极推进特色镇村联动发展，全域乡村空间发展逐渐演化形成以城乡融合发展单元为基础的乡村振兴发展模式。</w:t>
      </w:r>
    </w:p>
    <w:p w14:paraId="75CCAA7B"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43" w:name="_Toc132547306"/>
      <w:r w:rsidRPr="00F46015">
        <w:rPr>
          <w:rFonts w:ascii="楷体_GB2312" w:eastAsia="楷体_GB2312" w:hint="eastAsia"/>
          <w:bCs/>
          <w:sz w:val="32"/>
          <w:szCs w:val="32"/>
        </w:rPr>
        <w:t>保障乡村建设用地</w:t>
      </w:r>
      <w:bookmarkEnd w:id="143"/>
    </w:p>
    <w:p w14:paraId="47B51AB5" w14:textId="77777777" w:rsidR="00B47511" w:rsidRPr="00F46015" w:rsidRDefault="00774753">
      <w:pPr>
        <w:pStyle w:val="aa"/>
        <w:ind w:firstLine="640"/>
      </w:pPr>
      <w:r w:rsidRPr="00F46015">
        <w:rPr>
          <w:rFonts w:ascii="楷体" w:eastAsia="楷体" w:hAnsi="楷体" w:hint="eastAsia"/>
          <w:szCs w:val="32"/>
        </w:rPr>
        <w:t>优先使用闲置用地，提高乡村</w:t>
      </w:r>
      <w:r w:rsidRPr="00F46015">
        <w:rPr>
          <w:rFonts w:ascii="楷体" w:eastAsia="楷体" w:hAnsi="楷体"/>
          <w:szCs w:val="32"/>
        </w:rPr>
        <w:t>居民点用地</w:t>
      </w:r>
      <w:r w:rsidRPr="00F46015">
        <w:rPr>
          <w:rFonts w:ascii="楷体" w:eastAsia="楷体" w:hAnsi="楷体" w:hint="eastAsia"/>
          <w:szCs w:val="32"/>
        </w:rPr>
        <w:t>集约水平</w:t>
      </w:r>
      <w:r w:rsidRPr="00F46015">
        <w:t>。</w:t>
      </w:r>
      <w:r w:rsidRPr="00F46015">
        <w:rPr>
          <w:rFonts w:hint="eastAsia"/>
        </w:rPr>
        <w:t>在农产品主产区，引导分散农村居民点向中心村集中，完善生产生活设施配置，建设生产设施完备、生活环境良好的高原美丽乡村。在重点生态功能区，分类有序推进搬迁撤并，可适度保留部分独立定居点，缓解生态压力，维护和提升生态</w:t>
      </w:r>
      <w:r w:rsidRPr="00F46015">
        <w:rPr>
          <w:rFonts w:hint="eastAsia"/>
        </w:rPr>
        <w:lastRenderedPageBreak/>
        <w:t>价值。科学合理规划城乡居民点用地，城市化地区集中布置农村居民点，参照城市社区管理，统筹城乡基础设施和公共服务设施等一体化建设。合理管</w:t>
      </w:r>
      <w:proofErr w:type="gramStart"/>
      <w:r w:rsidRPr="00F46015">
        <w:rPr>
          <w:rFonts w:hint="eastAsia"/>
        </w:rPr>
        <w:t>控农村</w:t>
      </w:r>
      <w:proofErr w:type="gramEnd"/>
      <w:r w:rsidRPr="00F46015">
        <w:rPr>
          <w:rFonts w:hint="eastAsia"/>
        </w:rPr>
        <w:t>居民点用地，</w:t>
      </w:r>
      <w:r w:rsidR="0039280B" w:rsidRPr="00F46015">
        <w:rPr>
          <w:rFonts w:hint="eastAsia"/>
        </w:rPr>
        <w:t>保障</w:t>
      </w:r>
      <w:r w:rsidRPr="00F46015">
        <w:rPr>
          <w:rFonts w:hint="eastAsia"/>
        </w:rPr>
        <w:t>宅基地</w:t>
      </w:r>
      <w:r w:rsidR="0039280B" w:rsidRPr="00F46015">
        <w:rPr>
          <w:rFonts w:hint="eastAsia"/>
        </w:rPr>
        <w:t>合理空间需求</w:t>
      </w:r>
      <w:r w:rsidRPr="00F46015">
        <w:rPr>
          <w:rFonts w:hint="eastAsia"/>
        </w:rPr>
        <w:t>；</w:t>
      </w:r>
      <w:r w:rsidRPr="00F46015">
        <w:t>在充分尊重群众意愿的基础上，以现状农村居民点为基础，采用新建与扩建的形式规划布局农村集中居民点。</w:t>
      </w:r>
    </w:p>
    <w:p w14:paraId="09CE6C7F"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bCs/>
          <w:sz w:val="32"/>
          <w:szCs w:val="32"/>
        </w:rPr>
        <w:t>统筹农村一二三产业融合发展空间</w:t>
      </w:r>
    </w:p>
    <w:p w14:paraId="4F24F657" w14:textId="77777777" w:rsidR="00B47511" w:rsidRPr="00F46015" w:rsidRDefault="00774753">
      <w:pPr>
        <w:pStyle w:val="aa"/>
        <w:ind w:firstLine="640"/>
      </w:pPr>
      <w:r w:rsidRPr="00F46015">
        <w:t>强化</w:t>
      </w:r>
      <w:r w:rsidRPr="00F46015">
        <w:rPr>
          <w:rFonts w:hint="eastAsia"/>
        </w:rPr>
        <w:t>乡镇</w:t>
      </w:r>
      <w:r w:rsidRPr="00F46015">
        <w:t>规划指引和用途管制引导，在全县范围</w:t>
      </w:r>
      <w:proofErr w:type="gramStart"/>
      <w:r w:rsidRPr="00F46015">
        <w:t>内结合</w:t>
      </w:r>
      <w:proofErr w:type="gramEnd"/>
      <w:r w:rsidRPr="00F46015">
        <w:t>乡村振兴发展产业需求，</w:t>
      </w:r>
      <w:r w:rsidRPr="00F46015">
        <w:rPr>
          <w:rFonts w:hint="eastAsia"/>
        </w:rPr>
        <w:t>合理</w:t>
      </w:r>
      <w:r w:rsidRPr="00F46015">
        <w:t>安排</w:t>
      </w:r>
      <w:r w:rsidRPr="00F46015">
        <w:rPr>
          <w:rFonts w:hint="eastAsia"/>
        </w:rPr>
        <w:t>乡村产业</w:t>
      </w:r>
      <w:r w:rsidRPr="00F46015">
        <w:t>建设用地指标，</w:t>
      </w:r>
      <w:r w:rsidRPr="00F46015">
        <w:rPr>
          <w:rFonts w:hint="eastAsia"/>
        </w:rPr>
        <w:t>并享受乡村振兴重点县建设用地政策，</w:t>
      </w:r>
      <w:r w:rsidRPr="00F46015">
        <w:t>保障乡村产业发展用地。</w:t>
      </w:r>
      <w:r w:rsidRPr="00F46015">
        <w:rPr>
          <w:rFonts w:hint="eastAsia"/>
        </w:rPr>
        <w:t>支持农产品加工流通、电子商务、冷链物流、乡村旅游、休闲农业、民宿经济等新产业新业态用地需求，促进乡村振兴战略实施。保障农业现代化示范区、优势特色产业集群、现代农业产业园、农业产业强镇、“一村一品”示范村镇建设。引导农产品初加工、产地直销等产业在重点特色乡镇和村庄合理布局、适度集中，优先在农业园区和生产基地布局。探索集体经营性建设用地入市配套政策和点状供地实施政策，建立土地要素保障制度。以乡镇为单元，积极开展全域土地综合整治专项行动为发展提供建设用地保障，挖潜低效存量集体建设用地，保障旅游用地、一二三产融合发展用地。</w:t>
      </w:r>
    </w:p>
    <w:p w14:paraId="580B35E8"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lastRenderedPageBreak/>
        <w:t>有序推进村庄规划编制</w:t>
      </w:r>
    </w:p>
    <w:p w14:paraId="411FD801" w14:textId="77777777" w:rsidR="00B47511" w:rsidRPr="00F46015" w:rsidRDefault="00774753" w:rsidP="00CD08E1">
      <w:pPr>
        <w:pStyle w:val="afa"/>
        <w:spacing w:before="0" w:after="0"/>
        <w:ind w:firstLine="640"/>
        <w:jc w:val="both"/>
      </w:pPr>
      <w:bookmarkStart w:id="144" w:name="_Hlk137332149"/>
      <w:r w:rsidRPr="00F46015">
        <w:rPr>
          <w:rFonts w:ascii="楷体" w:eastAsia="楷体" w:hAnsi="楷体" w:cs="楷体"/>
          <w:kern w:val="2"/>
          <w:sz w:val="32"/>
          <w:szCs w:val="32"/>
        </w:rPr>
        <w:t>按需编制“多规合一”实用性村庄规划。</w:t>
      </w:r>
      <w:r w:rsidRPr="00F46015">
        <w:rPr>
          <w:rFonts w:ascii="仿宋_GB2312" w:eastAsia="仿宋_GB2312" w:hAnsi="Times New Roman" w:cs="仿宋_GB2312"/>
          <w:kern w:val="2"/>
          <w:sz w:val="32"/>
          <w:szCs w:val="32"/>
        </w:rPr>
        <w:t>坚持县域一盘棋，推动各类规划在村域层面</w:t>
      </w:r>
      <w:r w:rsidRPr="00F46015">
        <w:rPr>
          <w:rFonts w:ascii="仿宋_GB2312" w:eastAsia="仿宋_GB2312" w:hAnsi="Times New Roman" w:cs="仿宋_GB2312"/>
          <w:kern w:val="2"/>
          <w:sz w:val="32"/>
          <w:szCs w:val="32"/>
        </w:rPr>
        <w:t>“</w:t>
      </w:r>
      <w:r w:rsidRPr="00F46015">
        <w:rPr>
          <w:rFonts w:ascii="仿宋_GB2312" w:eastAsia="仿宋_GB2312" w:hAnsi="Times New Roman" w:cs="仿宋_GB2312"/>
          <w:kern w:val="2"/>
          <w:sz w:val="32"/>
          <w:szCs w:val="32"/>
        </w:rPr>
        <w:t>多规合一</w:t>
      </w:r>
      <w:r w:rsidRPr="00F46015">
        <w:rPr>
          <w:rFonts w:ascii="仿宋_GB2312" w:eastAsia="仿宋_GB2312" w:hAnsi="Times New Roman" w:cs="仿宋_GB2312"/>
          <w:kern w:val="2"/>
          <w:sz w:val="32"/>
          <w:szCs w:val="32"/>
        </w:rPr>
        <w:t>”</w:t>
      </w:r>
      <w:r w:rsidRPr="00F46015">
        <w:rPr>
          <w:rFonts w:ascii="仿宋_GB2312" w:eastAsia="仿宋_GB2312" w:hAnsi="Times New Roman" w:cs="仿宋_GB2312"/>
          <w:kern w:val="2"/>
          <w:sz w:val="32"/>
          <w:szCs w:val="32"/>
        </w:rPr>
        <w:t>；按照先规划后建设的原则，深入挖掘村庄历史文化、民族风情等特色资源；通盘考虑土地利用、产业发展、居民点布局、人居环境整治、生态保护和历史文化传承；因村施策，依据村庄特色，确定规划类型，以乡村行政边界为依据，划定村庄规划编制单元，由乡镇政府组织</w:t>
      </w:r>
      <w:r w:rsidRPr="00F46015">
        <w:rPr>
          <w:rFonts w:ascii="仿宋_GB2312" w:eastAsia="仿宋_GB2312" w:hAnsi="Times New Roman" w:cs="仿宋_GB2312" w:hint="eastAsia"/>
          <w:kern w:val="2"/>
          <w:sz w:val="32"/>
          <w:szCs w:val="32"/>
        </w:rPr>
        <w:t>编制</w:t>
      </w:r>
      <w:r w:rsidRPr="00F46015">
        <w:rPr>
          <w:rFonts w:ascii="仿宋_GB2312" w:eastAsia="仿宋_GB2312" w:hAnsi="Times New Roman" w:cs="仿宋_GB2312"/>
          <w:kern w:val="2"/>
          <w:sz w:val="32"/>
          <w:szCs w:val="32"/>
        </w:rPr>
        <w:t>，实行</w:t>
      </w:r>
      <w:r w:rsidR="00CD08E1">
        <w:rPr>
          <w:rFonts w:ascii="仿宋_GB2312" w:eastAsia="仿宋_GB2312" w:hAnsi="Times New Roman" w:cs="仿宋_GB2312" w:hint="eastAsia"/>
          <w:kern w:val="2"/>
          <w:sz w:val="32"/>
          <w:szCs w:val="32"/>
        </w:rPr>
        <w:t>“</w:t>
      </w:r>
      <w:r w:rsidRPr="00F46015">
        <w:rPr>
          <w:rFonts w:ascii="仿宋_GB2312" w:eastAsia="仿宋_GB2312" w:hAnsi="Times New Roman" w:cs="仿宋_GB2312"/>
          <w:kern w:val="2"/>
          <w:sz w:val="32"/>
          <w:szCs w:val="32"/>
        </w:rPr>
        <w:t>详细规划</w:t>
      </w:r>
      <w:r w:rsidRPr="00F46015">
        <w:rPr>
          <w:rFonts w:ascii="Times New Roman" w:eastAsia="仿宋_GB2312" w:hAnsi="Times New Roman" w:cs="Times New Roman"/>
          <w:kern w:val="2"/>
          <w:sz w:val="32"/>
          <w:szCs w:val="32"/>
        </w:rPr>
        <w:t>+</w:t>
      </w:r>
      <w:r w:rsidRPr="00F46015">
        <w:rPr>
          <w:rFonts w:ascii="仿宋_GB2312" w:eastAsia="仿宋_GB2312" w:hAnsi="Times New Roman" w:cs="仿宋_GB2312"/>
          <w:kern w:val="2"/>
          <w:sz w:val="32"/>
          <w:szCs w:val="32"/>
        </w:rPr>
        <w:t>规划许可</w:t>
      </w:r>
      <w:r w:rsidR="00CD08E1">
        <w:rPr>
          <w:rFonts w:ascii="仿宋_GB2312" w:eastAsia="仿宋_GB2312" w:hAnsi="Times New Roman" w:cs="仿宋_GB2312" w:hint="eastAsia"/>
          <w:kern w:val="2"/>
          <w:sz w:val="32"/>
          <w:szCs w:val="32"/>
        </w:rPr>
        <w:t>”</w:t>
      </w:r>
      <w:r w:rsidRPr="00F46015">
        <w:rPr>
          <w:rFonts w:ascii="仿宋_GB2312" w:eastAsia="仿宋_GB2312" w:hAnsi="Times New Roman" w:cs="仿宋_GB2312"/>
          <w:kern w:val="2"/>
          <w:sz w:val="32"/>
          <w:szCs w:val="32"/>
        </w:rPr>
        <w:t>和</w:t>
      </w:r>
      <w:r w:rsidR="00CD08E1">
        <w:rPr>
          <w:rFonts w:ascii="仿宋_GB2312" w:eastAsia="仿宋_GB2312" w:hAnsi="Times New Roman" w:cs="仿宋_GB2312" w:hint="eastAsia"/>
          <w:kern w:val="2"/>
          <w:sz w:val="32"/>
          <w:szCs w:val="32"/>
        </w:rPr>
        <w:t>“</w:t>
      </w:r>
      <w:r w:rsidRPr="00F46015">
        <w:rPr>
          <w:rFonts w:ascii="仿宋_GB2312" w:eastAsia="仿宋_GB2312" w:hAnsi="Times New Roman" w:cs="仿宋_GB2312"/>
          <w:kern w:val="2"/>
          <w:sz w:val="32"/>
          <w:szCs w:val="32"/>
        </w:rPr>
        <w:t>约束指标</w:t>
      </w:r>
      <w:r w:rsidRPr="00F46015">
        <w:rPr>
          <w:rFonts w:ascii="Times New Roman" w:eastAsia="仿宋_GB2312" w:hAnsi="Times New Roman" w:cs="Times New Roman"/>
          <w:kern w:val="2"/>
          <w:sz w:val="32"/>
          <w:szCs w:val="32"/>
        </w:rPr>
        <w:t>+</w:t>
      </w:r>
      <w:r w:rsidRPr="00F46015">
        <w:rPr>
          <w:rFonts w:ascii="仿宋_GB2312" w:eastAsia="仿宋_GB2312" w:hAnsi="Times New Roman" w:cs="仿宋_GB2312"/>
          <w:kern w:val="2"/>
          <w:sz w:val="32"/>
          <w:szCs w:val="32"/>
        </w:rPr>
        <w:t>分区准入</w:t>
      </w:r>
      <w:r w:rsidR="00CD08E1">
        <w:rPr>
          <w:rFonts w:ascii="仿宋_GB2312" w:eastAsia="仿宋_GB2312" w:hAnsi="Times New Roman" w:cs="仿宋_GB2312" w:hint="eastAsia"/>
          <w:kern w:val="2"/>
          <w:sz w:val="32"/>
          <w:szCs w:val="32"/>
        </w:rPr>
        <w:t>”</w:t>
      </w:r>
      <w:r w:rsidRPr="00F46015">
        <w:rPr>
          <w:rFonts w:ascii="仿宋_GB2312" w:eastAsia="仿宋_GB2312" w:hAnsi="Times New Roman" w:cs="仿宋_GB2312"/>
          <w:kern w:val="2"/>
          <w:sz w:val="32"/>
          <w:szCs w:val="32"/>
        </w:rPr>
        <w:t>的管制方式，分区分类编制村庄规划。明确加拉村、索尔加村等</w:t>
      </w:r>
      <w:r w:rsidRPr="00F46015">
        <w:rPr>
          <w:rFonts w:ascii="Times New Roman" w:eastAsia="仿宋_GB2312" w:hAnsi="Times New Roman" w:cs="Times New Roman"/>
          <w:kern w:val="2"/>
          <w:sz w:val="32"/>
          <w:szCs w:val="32"/>
        </w:rPr>
        <w:t>62</w:t>
      </w:r>
      <w:r w:rsidRPr="00F46015">
        <w:rPr>
          <w:rFonts w:ascii="仿宋_GB2312" w:eastAsia="仿宋_GB2312" w:hAnsi="Times New Roman" w:cs="仿宋_GB2312"/>
          <w:kern w:val="2"/>
          <w:sz w:val="32"/>
          <w:szCs w:val="32"/>
        </w:rPr>
        <w:t>个村庄按照</w:t>
      </w:r>
      <w:r w:rsidR="00CD08E1">
        <w:rPr>
          <w:rFonts w:ascii="仿宋_GB2312" w:eastAsia="仿宋_GB2312" w:hAnsi="Times New Roman" w:cs="仿宋_GB2312" w:hint="eastAsia"/>
          <w:kern w:val="2"/>
          <w:sz w:val="32"/>
          <w:szCs w:val="32"/>
        </w:rPr>
        <w:t>“</w:t>
      </w:r>
      <w:r w:rsidRPr="00F46015">
        <w:rPr>
          <w:rFonts w:ascii="仿宋_GB2312" w:eastAsia="仿宋_GB2312" w:hAnsi="Times New Roman" w:cs="仿宋_GB2312"/>
          <w:kern w:val="2"/>
          <w:sz w:val="32"/>
          <w:szCs w:val="32"/>
        </w:rPr>
        <w:t>单独编制</w:t>
      </w:r>
      <w:r w:rsidR="00CD08E1">
        <w:rPr>
          <w:rFonts w:ascii="仿宋_GB2312" w:eastAsia="仿宋_GB2312" w:hAnsi="Times New Roman" w:cs="仿宋_GB2312" w:hint="eastAsia"/>
          <w:kern w:val="2"/>
          <w:sz w:val="32"/>
          <w:szCs w:val="32"/>
        </w:rPr>
        <w:t>”</w:t>
      </w:r>
      <w:r w:rsidRPr="00F46015">
        <w:rPr>
          <w:rFonts w:ascii="仿宋_GB2312" w:eastAsia="仿宋_GB2312" w:hAnsi="Times New Roman" w:cs="仿宋_GB2312"/>
          <w:kern w:val="2"/>
          <w:sz w:val="32"/>
          <w:szCs w:val="32"/>
        </w:rPr>
        <w:t>方式编制村庄规划，引导东格村、</w:t>
      </w:r>
      <w:proofErr w:type="gramStart"/>
      <w:r w:rsidRPr="00F46015">
        <w:rPr>
          <w:rFonts w:ascii="仿宋_GB2312" w:eastAsia="仿宋_GB2312" w:hAnsi="Times New Roman" w:cs="仿宋_GB2312"/>
          <w:kern w:val="2"/>
          <w:sz w:val="32"/>
          <w:szCs w:val="32"/>
        </w:rPr>
        <w:t>尕</w:t>
      </w:r>
      <w:proofErr w:type="gramEnd"/>
      <w:r w:rsidRPr="00F46015">
        <w:rPr>
          <w:rFonts w:ascii="仿宋_GB2312" w:eastAsia="仿宋_GB2312" w:hAnsi="Times New Roman" w:cs="仿宋_GB2312"/>
          <w:kern w:val="2"/>
          <w:sz w:val="32"/>
          <w:szCs w:val="32"/>
        </w:rPr>
        <w:t>当村、更</w:t>
      </w:r>
      <w:proofErr w:type="gramStart"/>
      <w:r w:rsidRPr="00F46015">
        <w:rPr>
          <w:rFonts w:ascii="仿宋_GB2312" w:eastAsia="仿宋_GB2312" w:hAnsi="Times New Roman" w:cs="仿宋_GB2312"/>
          <w:kern w:val="2"/>
          <w:sz w:val="32"/>
          <w:szCs w:val="32"/>
        </w:rPr>
        <w:t>尕</w:t>
      </w:r>
      <w:proofErr w:type="gramEnd"/>
      <w:r w:rsidRPr="00F46015">
        <w:rPr>
          <w:rFonts w:ascii="仿宋_GB2312" w:eastAsia="仿宋_GB2312" w:hAnsi="Times New Roman" w:cs="仿宋_GB2312"/>
          <w:kern w:val="2"/>
          <w:sz w:val="32"/>
          <w:szCs w:val="32"/>
        </w:rPr>
        <w:t>村等</w:t>
      </w:r>
      <w:r w:rsidRPr="00F46015">
        <w:rPr>
          <w:rFonts w:ascii="Times New Roman" w:eastAsia="仿宋_GB2312" w:hAnsi="Times New Roman" w:cs="Times New Roman"/>
          <w:kern w:val="2"/>
          <w:sz w:val="32"/>
          <w:szCs w:val="32"/>
        </w:rPr>
        <w:t>15</w:t>
      </w:r>
      <w:r w:rsidRPr="00F46015">
        <w:rPr>
          <w:rFonts w:ascii="仿宋_GB2312" w:eastAsia="仿宋_GB2312" w:hAnsi="Times New Roman" w:cs="仿宋_GB2312"/>
          <w:kern w:val="2"/>
          <w:sz w:val="32"/>
          <w:szCs w:val="32"/>
        </w:rPr>
        <w:t>个村庄按照</w:t>
      </w:r>
      <w:r w:rsidR="00CD08E1">
        <w:rPr>
          <w:rFonts w:ascii="仿宋_GB2312" w:eastAsia="仿宋_GB2312" w:hAnsi="Times New Roman" w:cs="仿宋_GB2312" w:hint="eastAsia"/>
          <w:kern w:val="2"/>
          <w:sz w:val="32"/>
          <w:szCs w:val="32"/>
        </w:rPr>
        <w:t>“</w:t>
      </w:r>
      <w:r w:rsidRPr="00F46015">
        <w:rPr>
          <w:rFonts w:ascii="仿宋_GB2312" w:eastAsia="仿宋_GB2312" w:hAnsi="Times New Roman" w:cs="仿宋_GB2312"/>
          <w:kern w:val="2"/>
          <w:sz w:val="32"/>
          <w:szCs w:val="32"/>
        </w:rPr>
        <w:t>镇村一体</w:t>
      </w:r>
      <w:r w:rsidR="00CD08E1">
        <w:rPr>
          <w:rFonts w:ascii="仿宋_GB2312" w:eastAsia="仿宋_GB2312" w:hAnsi="Times New Roman" w:cs="仿宋_GB2312" w:hint="eastAsia"/>
          <w:kern w:val="2"/>
          <w:sz w:val="32"/>
          <w:szCs w:val="32"/>
        </w:rPr>
        <w:t>”</w:t>
      </w:r>
      <w:r w:rsidRPr="00F46015">
        <w:rPr>
          <w:rFonts w:ascii="仿宋_GB2312" w:eastAsia="仿宋_GB2312" w:hAnsi="Times New Roman" w:cs="仿宋_GB2312"/>
          <w:kern w:val="2"/>
          <w:sz w:val="32"/>
          <w:szCs w:val="32"/>
        </w:rPr>
        <w:t>方式编制村庄规划；其他</w:t>
      </w:r>
      <w:r w:rsidRPr="00F46015">
        <w:rPr>
          <w:rFonts w:ascii="Times New Roman" w:eastAsia="仿宋_GB2312" w:hAnsi="Times New Roman" w:cs="Times New Roman"/>
          <w:kern w:val="2"/>
          <w:sz w:val="32"/>
          <w:szCs w:val="32"/>
        </w:rPr>
        <w:t>24</w:t>
      </w:r>
      <w:r w:rsidRPr="00F46015">
        <w:rPr>
          <w:rFonts w:ascii="仿宋_GB2312" w:eastAsia="仿宋_GB2312" w:hAnsi="Times New Roman" w:cs="仿宋_GB2312"/>
          <w:kern w:val="2"/>
          <w:sz w:val="32"/>
          <w:szCs w:val="32"/>
        </w:rPr>
        <w:t>个村庄规划编制由乡镇国土空间总体规划进一步明确。立足本地资源禀赋优势，合理确定村庄建设边界，有效控制村庄建设用地总量，坚持</w:t>
      </w:r>
      <w:r w:rsidR="00CD08E1">
        <w:rPr>
          <w:rFonts w:ascii="仿宋_GB2312" w:eastAsia="仿宋_GB2312" w:hAnsi="Times New Roman" w:cs="仿宋_GB2312" w:hint="eastAsia"/>
          <w:kern w:val="2"/>
          <w:sz w:val="32"/>
          <w:szCs w:val="32"/>
        </w:rPr>
        <w:t>“</w:t>
      </w:r>
      <w:r w:rsidRPr="00F46015">
        <w:rPr>
          <w:rFonts w:ascii="仿宋_GB2312" w:eastAsia="仿宋_GB2312" w:hAnsi="Times New Roman" w:cs="仿宋_GB2312"/>
          <w:kern w:val="2"/>
          <w:sz w:val="32"/>
          <w:szCs w:val="32"/>
        </w:rPr>
        <w:t>一户一宅</w:t>
      </w:r>
      <w:r w:rsidR="00CD08E1">
        <w:rPr>
          <w:rFonts w:ascii="仿宋_GB2312" w:eastAsia="仿宋_GB2312" w:hAnsi="Times New Roman" w:cs="仿宋_GB2312" w:hint="eastAsia"/>
          <w:kern w:val="2"/>
          <w:sz w:val="32"/>
          <w:szCs w:val="32"/>
        </w:rPr>
        <w:t>”</w:t>
      </w:r>
      <w:r w:rsidRPr="00F46015">
        <w:rPr>
          <w:rFonts w:ascii="仿宋_GB2312" w:eastAsia="仿宋_GB2312" w:hAnsi="Times New Roman" w:cs="仿宋_GB2312"/>
          <w:kern w:val="2"/>
          <w:sz w:val="32"/>
          <w:szCs w:val="32"/>
        </w:rPr>
        <w:t>原则，科学划定宅基地范围，优化宅基地空间布局，保障合理的宅基地需求。将村庄规划纳入村级议事协商目录，引导村民有序参与，共同构筑美丽乡村。</w:t>
      </w:r>
    </w:p>
    <w:p w14:paraId="7DAE6637" w14:textId="77777777" w:rsidR="00B1003F" w:rsidRPr="00F46015" w:rsidRDefault="00774753" w:rsidP="00CD08E1">
      <w:pPr>
        <w:pStyle w:val="afa"/>
        <w:spacing w:before="0" w:after="0"/>
        <w:ind w:firstLine="640"/>
        <w:jc w:val="both"/>
      </w:pPr>
      <w:r w:rsidRPr="00F46015">
        <w:rPr>
          <w:rFonts w:ascii="楷体" w:eastAsia="楷体" w:hAnsi="楷体" w:cs="楷体"/>
          <w:kern w:val="2"/>
          <w:sz w:val="32"/>
          <w:szCs w:val="32"/>
        </w:rPr>
        <w:t>因村施策实施“通则式”规划编制与管理。</w:t>
      </w:r>
      <w:r w:rsidRPr="00F46015">
        <w:rPr>
          <w:rFonts w:ascii="仿宋_GB2312" w:eastAsia="仿宋_GB2312" w:hAnsi="Times New Roman" w:cs="仿宋_GB2312"/>
          <w:kern w:val="2"/>
          <w:sz w:val="32"/>
          <w:szCs w:val="32"/>
        </w:rPr>
        <w:t>经评估暂无村庄规划编制需求和不具备条件的村庄可采用</w:t>
      </w:r>
      <w:r w:rsidR="00CD08E1">
        <w:rPr>
          <w:rFonts w:ascii="仿宋_GB2312" w:eastAsia="仿宋_GB2312" w:hAnsi="Times New Roman" w:cs="仿宋_GB2312" w:hint="eastAsia"/>
          <w:kern w:val="2"/>
          <w:sz w:val="32"/>
          <w:szCs w:val="32"/>
        </w:rPr>
        <w:t>“</w:t>
      </w:r>
      <w:r w:rsidRPr="00F46015">
        <w:rPr>
          <w:rFonts w:ascii="仿宋_GB2312" w:eastAsia="仿宋_GB2312" w:hAnsi="Times New Roman" w:cs="仿宋_GB2312"/>
          <w:kern w:val="2"/>
          <w:sz w:val="32"/>
          <w:szCs w:val="32"/>
        </w:rPr>
        <w:t>通则式</w:t>
      </w:r>
      <w:r w:rsidR="00CD08E1">
        <w:rPr>
          <w:rFonts w:ascii="仿宋_GB2312" w:eastAsia="仿宋_GB2312" w:hAnsi="Times New Roman" w:cs="仿宋_GB2312" w:hint="eastAsia"/>
          <w:kern w:val="2"/>
          <w:sz w:val="32"/>
          <w:szCs w:val="32"/>
        </w:rPr>
        <w:t>”</w:t>
      </w:r>
      <w:r w:rsidRPr="00F46015">
        <w:rPr>
          <w:rFonts w:ascii="仿宋_GB2312" w:eastAsia="仿宋_GB2312" w:hAnsi="Times New Roman" w:cs="仿宋_GB2312"/>
          <w:kern w:val="2"/>
          <w:sz w:val="32"/>
          <w:szCs w:val="32"/>
        </w:rPr>
        <w:t>规划管理，落实细化耕地和永久基本农田、生态保护红线、村庄建设边界、历史文化保护控制线、灾害风险控制线等重要</w:t>
      </w:r>
      <w:r w:rsidRPr="00F46015">
        <w:rPr>
          <w:rFonts w:ascii="仿宋_GB2312" w:eastAsia="仿宋_GB2312" w:hAnsi="Times New Roman" w:cs="仿宋_GB2312"/>
          <w:kern w:val="2"/>
          <w:sz w:val="32"/>
          <w:szCs w:val="32"/>
        </w:rPr>
        <w:lastRenderedPageBreak/>
        <w:t>控制线。明确村庄建设管控和风貌指引、公共和基础设施配套指引、国土综合整治与生态修复指引等三个方面指引，作为实施国土空间用途管制、核发乡村建设规划许可依据。</w:t>
      </w:r>
    </w:p>
    <w:p w14:paraId="5E816019"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45" w:name="_Toc132548553"/>
      <w:bookmarkStart w:id="146" w:name="_Toc132547407"/>
      <w:bookmarkStart w:id="147" w:name="_Toc65142354"/>
      <w:bookmarkStart w:id="148" w:name="_Toc65139841"/>
      <w:bookmarkStart w:id="149" w:name="_Toc65090444"/>
      <w:bookmarkStart w:id="150" w:name="_Toc66895987"/>
      <w:bookmarkStart w:id="151" w:name="_Toc132548531"/>
      <w:bookmarkStart w:id="152" w:name="_Toc132547334"/>
      <w:bookmarkEnd w:id="144"/>
      <w:r w:rsidRPr="00F46015">
        <w:rPr>
          <w:rFonts w:ascii="楷体_GB2312" w:eastAsia="楷体_GB2312" w:hint="eastAsia"/>
          <w:bCs/>
          <w:sz w:val="32"/>
          <w:szCs w:val="32"/>
        </w:rPr>
        <w:t>有效推进乡村振兴发展</w:t>
      </w:r>
    </w:p>
    <w:p w14:paraId="24507660" w14:textId="77777777" w:rsidR="00B47511" w:rsidRPr="00F46015" w:rsidRDefault="00774753">
      <w:pPr>
        <w:pStyle w:val="aa"/>
        <w:ind w:firstLine="640"/>
      </w:pPr>
      <w:r w:rsidRPr="00F46015">
        <w:rPr>
          <w:rFonts w:hint="eastAsia"/>
        </w:rPr>
        <w:t>到</w:t>
      </w:r>
      <w:r w:rsidRPr="00F46015">
        <w:rPr>
          <w:rFonts w:hint="eastAsia"/>
        </w:rPr>
        <w:t>2035</w:t>
      </w:r>
      <w:r w:rsidRPr="00F46015">
        <w:rPr>
          <w:rFonts w:hint="eastAsia"/>
        </w:rPr>
        <w:t>年，全县</w:t>
      </w:r>
      <w:r w:rsidRPr="00F46015">
        <w:rPr>
          <w:rFonts w:hint="eastAsia"/>
        </w:rPr>
        <w:t>60%</w:t>
      </w:r>
      <w:r w:rsidRPr="00F46015">
        <w:rPr>
          <w:rFonts w:hint="eastAsia"/>
        </w:rPr>
        <w:t>以上的村庄基本实现农牧业农牧区现代化；乡村现代化水平显著提升，农牧业结构更加优化，产业体系更加完善，生态环境更加优良；城乡基本公共服务实现均等化，城乡融合发展体制机制全面建立，社会文明程度达到新高度，乡村治理体系更加完善，人的全面发展、共同富裕取得实质性进展。到</w:t>
      </w:r>
      <w:r w:rsidRPr="00F46015">
        <w:rPr>
          <w:rFonts w:hint="eastAsia"/>
        </w:rPr>
        <w:t>2050</w:t>
      </w:r>
      <w:r w:rsidRPr="00F46015">
        <w:rPr>
          <w:rFonts w:hint="eastAsia"/>
        </w:rPr>
        <w:t>年，生产</w:t>
      </w:r>
      <w:proofErr w:type="gramStart"/>
      <w:r w:rsidRPr="00F46015">
        <w:rPr>
          <w:rFonts w:hint="eastAsia"/>
        </w:rPr>
        <w:t>美产业</w:t>
      </w:r>
      <w:proofErr w:type="gramEnd"/>
      <w:r w:rsidRPr="00F46015">
        <w:rPr>
          <w:rFonts w:hint="eastAsia"/>
        </w:rPr>
        <w:t>强、生态美环境优、生活美家园好的共和县乡村蓝图全面呈现，乡村产业、人才、文化、生态和组织全面振兴，全部村庄基本实现乡村现代化发展。</w:t>
      </w:r>
    </w:p>
    <w:p w14:paraId="3DDA0BCE" w14:textId="77777777" w:rsidR="00B47511" w:rsidRPr="00F46015" w:rsidRDefault="00774753">
      <w:pPr>
        <w:pStyle w:val="2"/>
        <w:tabs>
          <w:tab w:val="left" w:pos="353"/>
        </w:tabs>
        <w:spacing w:beforeLines="50" w:before="156" w:afterLines="50" w:after="156" w:line="520" w:lineRule="exact"/>
        <w:ind w:firstLineChars="200" w:firstLine="640"/>
        <w:rPr>
          <w:rFonts w:ascii="黑体" w:hAnsi="黑体"/>
          <w:szCs w:val="36"/>
          <w:lang w:val="en-US"/>
        </w:rPr>
      </w:pPr>
      <w:bookmarkStart w:id="153" w:name="_Toc167960551"/>
      <w:r w:rsidRPr="00F46015">
        <w:rPr>
          <w:rFonts w:ascii="黑体" w:hAnsi="黑体" w:hint="eastAsia"/>
          <w:szCs w:val="36"/>
          <w:lang w:val="en-US"/>
        </w:rPr>
        <w:t>第六节</w:t>
      </w:r>
      <w:r w:rsidRPr="00F46015">
        <w:rPr>
          <w:rFonts w:ascii="黑体" w:hAnsi="黑体"/>
          <w:szCs w:val="36"/>
          <w:lang w:val="en-US"/>
        </w:rPr>
        <w:t xml:space="preserve"> </w:t>
      </w:r>
      <w:r w:rsidRPr="00F46015">
        <w:rPr>
          <w:rFonts w:ascii="黑体" w:hAnsi="黑体" w:hint="eastAsia"/>
          <w:szCs w:val="36"/>
          <w:lang w:val="en-US"/>
        </w:rPr>
        <w:t>有序实施农村土地综合整治</w:t>
      </w:r>
      <w:bookmarkEnd w:id="145"/>
      <w:bookmarkEnd w:id="146"/>
      <w:bookmarkEnd w:id="153"/>
      <w:r w:rsidRPr="00F46015">
        <w:rPr>
          <w:rFonts w:ascii="黑体" w:hAnsi="黑体"/>
          <w:szCs w:val="36"/>
          <w:lang w:val="en-US"/>
        </w:rPr>
        <w:t xml:space="preserve"> </w:t>
      </w:r>
    </w:p>
    <w:p w14:paraId="7103A9E3"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bookmarkStart w:id="154" w:name="_Toc132547408"/>
      <w:r w:rsidRPr="00F46015">
        <w:rPr>
          <w:rFonts w:ascii="楷体_GB2312" w:eastAsia="楷体_GB2312" w:hint="eastAsia"/>
          <w:bCs/>
          <w:sz w:val="32"/>
          <w:szCs w:val="32"/>
        </w:rPr>
        <w:t>统筹推进农用地综合整治</w:t>
      </w:r>
      <w:bookmarkEnd w:id="154"/>
    </w:p>
    <w:p w14:paraId="34995151" w14:textId="77777777" w:rsidR="00B47511" w:rsidRPr="00F46015" w:rsidRDefault="00774753">
      <w:pPr>
        <w:pStyle w:val="aa"/>
        <w:ind w:firstLine="640"/>
      </w:pPr>
      <w:r w:rsidRPr="00F46015">
        <w:rPr>
          <w:rFonts w:hint="eastAsia"/>
        </w:rPr>
        <w:t>突出耕地“三位一体”保护，适应发展现代农业和适度规模经营的需要，统筹推进低效林草地和园地整理、农田基础设施建设、现有耕地提</w:t>
      </w:r>
      <w:proofErr w:type="gramStart"/>
      <w:r w:rsidRPr="00F46015">
        <w:rPr>
          <w:rFonts w:hint="eastAsia"/>
        </w:rPr>
        <w:t>质改造</w:t>
      </w:r>
      <w:proofErr w:type="gramEnd"/>
      <w:r w:rsidRPr="00F46015">
        <w:rPr>
          <w:rFonts w:hint="eastAsia"/>
        </w:rPr>
        <w:t>等，增加耕地数量，提高耕地质量，改善农田生态。以青海湖流域周边、共和盆地为重点，推进高标准农田建设，实施耕地质量提升行动，加强土地整理、灌排排水、田间道路、农田防护林建设，提高高标准农田比重。加大中低产田改造力度，实施耕地修复工程和</w:t>
      </w:r>
      <w:r w:rsidRPr="00F46015">
        <w:rPr>
          <w:rFonts w:hint="eastAsia"/>
        </w:rPr>
        <w:lastRenderedPageBreak/>
        <w:t>土壤治理项目，积极开展土壤有机质提升。开展全域综合整治，推进黄河干流河道治理工程、龙羊峡库区农田水利配套及整治工程等重点工程建设，提高农田水利配套。适度开发耕地后备资源，建设高原生态良田。</w:t>
      </w:r>
    </w:p>
    <w:p w14:paraId="78D160F8"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55" w:name="_Toc132547409"/>
      <w:r w:rsidRPr="00F46015">
        <w:rPr>
          <w:rFonts w:ascii="楷体_GB2312" w:eastAsia="楷体_GB2312" w:hint="eastAsia"/>
          <w:bCs/>
          <w:sz w:val="32"/>
          <w:szCs w:val="32"/>
        </w:rPr>
        <w:t>稳步推进农村建设用地综合整治</w:t>
      </w:r>
      <w:bookmarkEnd w:id="155"/>
    </w:p>
    <w:p w14:paraId="1382146A" w14:textId="77777777" w:rsidR="00B47511" w:rsidRPr="00F46015" w:rsidRDefault="00774753">
      <w:pPr>
        <w:pStyle w:val="aa"/>
        <w:ind w:firstLine="640"/>
      </w:pPr>
      <w:r w:rsidRPr="00F46015">
        <w:rPr>
          <w:rFonts w:hint="eastAsia"/>
        </w:rPr>
        <w:t>规范有序开展农村建设用地整治，通过中心村建设、闲散居民点复垦、生态移民搬迁整治，优化农村居民点布局，同时稳妥推进农村危房改造、集体建设用地流转、废弃建设用地复垦等多种措施，改善农村人居环境和农业生产条件，促进美丽宜居乡村建设和城乡发展一体化。农业发展区乡村重点加快新农村建设，原址就地改造农业区分散的小规模农村危房，改善生产生活条件，合理引导居民点集中布局。牧业发展区乡村总体遵循</w:t>
      </w:r>
      <w:r w:rsidRPr="00F46015">
        <w:rPr>
          <w:rFonts w:hint="eastAsia"/>
        </w:rPr>
        <w:t xml:space="preserve"> </w:t>
      </w:r>
      <w:r w:rsidRPr="00F46015">
        <w:rPr>
          <w:rFonts w:hint="eastAsia"/>
        </w:rPr>
        <w:t>“大分散、小集中”的空间布局模式，形成季节性定居点，鼓励独立定居点牧民向周边城镇和中心村集中。生态保护区内乡村应尊重农牧民意愿，实施游牧民定居点建设，逐步搬出生态保护区，也可保留部分独立定居点，注重与区域生态环境相协调。稳妥推进城乡建设用地增减挂钩，按照先批准后实施的要求，稳妥慎重推进村庄建设用地的复垦，着力优化国土空间格局，严格控制城乡建设用地规模。</w:t>
      </w:r>
    </w:p>
    <w:p w14:paraId="0055E5FA"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推进农村人居环境改善</w:t>
      </w:r>
    </w:p>
    <w:p w14:paraId="7A645586" w14:textId="77777777" w:rsidR="00B47511" w:rsidRPr="00F46015" w:rsidRDefault="00774753">
      <w:pPr>
        <w:pStyle w:val="aa"/>
        <w:ind w:firstLine="640"/>
        <w:rPr>
          <w:rFonts w:ascii="方正小标宋_GBK" w:eastAsia="方正小标宋_GBK" w:hAnsi="黑体"/>
          <w:sz w:val="36"/>
          <w:szCs w:val="36"/>
        </w:rPr>
      </w:pPr>
      <w:r w:rsidRPr="00F46015">
        <w:rPr>
          <w:rFonts w:hint="eastAsia"/>
        </w:rPr>
        <w:t>依据乡村生态格局、自然肌理、乡土风情、建筑风格等，</w:t>
      </w:r>
      <w:r w:rsidRPr="00F46015">
        <w:rPr>
          <w:rFonts w:hint="eastAsia"/>
        </w:rPr>
        <w:lastRenderedPageBreak/>
        <w:t>实施乡村生态保护修复。按照山水林田湖草整体保护、系统修复、综合治理的要求，结合农村人居环境整治，优化调整生态用地布局，保护和恢复乡村生态功能，维护生物多样性，提高防御自然灾害能力，保持乡村自然景观。重点在泛共和盆地等乡村密集区域开展乡村生态保护修复项目，推动农牧区生活污水分散处理和生活垃圾分类减量及资源化利用，保障农牧区中小型规模垃圾填埋场、中转站和收集站建设。加快推进村庄规划编制，合理确定乡村建设用地规模，严格落实“一户一宅”，严控生态空间转为农牧空间，实现乡村“留得住乡愁，守得住青山”的美丽乡村，助推全县乡村振兴。</w:t>
      </w:r>
    </w:p>
    <w:p w14:paraId="7631EE3D" w14:textId="77777777" w:rsidR="00B47511" w:rsidRPr="00F46015" w:rsidRDefault="00B47511">
      <w:pPr>
        <w:widowControl/>
        <w:spacing w:line="240" w:lineRule="auto"/>
        <w:ind w:firstLineChars="0" w:firstLine="0"/>
        <w:jc w:val="left"/>
        <w:rPr>
          <w:rFonts w:ascii="方正小标宋_GBK" w:eastAsia="方正小标宋_GBK" w:hAnsi="黑体"/>
          <w:sz w:val="36"/>
          <w:szCs w:val="36"/>
        </w:rPr>
      </w:pPr>
    </w:p>
    <w:p w14:paraId="748D8C6C" w14:textId="77777777" w:rsidR="00B47511" w:rsidRPr="00F46015" w:rsidRDefault="00774753">
      <w:pPr>
        <w:widowControl/>
        <w:spacing w:line="240" w:lineRule="auto"/>
        <w:ind w:firstLineChars="0" w:firstLine="0"/>
        <w:jc w:val="left"/>
        <w:rPr>
          <w:rFonts w:ascii="方正小标宋_GBK" w:eastAsia="方正小标宋_GBK" w:hAnsi="黑体"/>
          <w:sz w:val="36"/>
          <w:szCs w:val="36"/>
        </w:rPr>
      </w:pPr>
      <w:r w:rsidRPr="00F46015">
        <w:rPr>
          <w:rFonts w:ascii="方正小标宋_GBK" w:eastAsia="方正小标宋_GBK" w:hAnsi="黑体"/>
          <w:sz w:val="36"/>
          <w:szCs w:val="36"/>
        </w:rPr>
        <w:br w:type="page"/>
      </w:r>
    </w:p>
    <w:p w14:paraId="75510B95" w14:textId="77777777" w:rsidR="00B47511" w:rsidRPr="00F46015" w:rsidRDefault="00774753">
      <w:pPr>
        <w:tabs>
          <w:tab w:val="left" w:pos="353"/>
        </w:tabs>
        <w:spacing w:beforeLines="100" w:before="312" w:afterLines="100" w:after="312" w:line="520" w:lineRule="exact"/>
        <w:ind w:firstLineChars="0" w:firstLine="0"/>
        <w:jc w:val="center"/>
        <w:outlineLvl w:val="0"/>
        <w:rPr>
          <w:rFonts w:ascii="方正小标宋_GBK" w:eastAsia="方正小标宋_GBK" w:hAnsi="黑体"/>
          <w:sz w:val="36"/>
          <w:szCs w:val="36"/>
        </w:rPr>
      </w:pPr>
      <w:bookmarkStart w:id="156" w:name="_Toc167960552"/>
      <w:r w:rsidRPr="00F46015">
        <w:rPr>
          <w:rFonts w:ascii="方正小标宋_GBK" w:eastAsia="方正小标宋_GBK" w:hAnsi="黑体" w:hint="eastAsia"/>
          <w:sz w:val="36"/>
          <w:szCs w:val="36"/>
        </w:rPr>
        <w:lastRenderedPageBreak/>
        <w:t xml:space="preserve">第六章 </w:t>
      </w:r>
      <w:bookmarkEnd w:id="147"/>
      <w:bookmarkEnd w:id="148"/>
      <w:bookmarkEnd w:id="149"/>
      <w:bookmarkEnd w:id="150"/>
      <w:r w:rsidRPr="00F46015">
        <w:rPr>
          <w:rFonts w:ascii="方正小标宋_GBK" w:eastAsia="方正小标宋_GBK" w:hAnsi="黑体" w:hint="eastAsia"/>
          <w:sz w:val="36"/>
          <w:szCs w:val="36"/>
        </w:rPr>
        <w:t>优化城镇空间，推进以人为本的新型城镇化</w:t>
      </w:r>
      <w:bookmarkEnd w:id="151"/>
      <w:bookmarkEnd w:id="152"/>
      <w:bookmarkEnd w:id="156"/>
    </w:p>
    <w:p w14:paraId="4136592D" w14:textId="77777777" w:rsidR="00B47511" w:rsidRPr="00F46015" w:rsidRDefault="00774753">
      <w:pPr>
        <w:pStyle w:val="2"/>
      </w:pPr>
      <w:bookmarkStart w:id="157" w:name="_Toc65142355"/>
      <w:bookmarkStart w:id="158" w:name="_Toc132547340"/>
      <w:bookmarkStart w:id="159" w:name="_Toc65139842"/>
      <w:bookmarkStart w:id="160" w:name="_Toc65090445"/>
      <w:bookmarkStart w:id="161" w:name="_Toc66895988"/>
      <w:bookmarkStart w:id="162" w:name="_Toc132548533"/>
      <w:bookmarkStart w:id="163" w:name="_Toc167960553"/>
      <w:r w:rsidRPr="00F46015">
        <w:rPr>
          <w:rFonts w:hint="eastAsia"/>
        </w:rPr>
        <w:t>第一节</w:t>
      </w:r>
      <w:r w:rsidRPr="00F46015">
        <w:rPr>
          <w:rFonts w:hint="eastAsia"/>
        </w:rPr>
        <w:t xml:space="preserve"> </w:t>
      </w:r>
      <w:bookmarkEnd w:id="157"/>
      <w:bookmarkEnd w:id="158"/>
      <w:bookmarkEnd w:id="159"/>
      <w:bookmarkEnd w:id="160"/>
      <w:bookmarkEnd w:id="161"/>
      <w:bookmarkEnd w:id="162"/>
      <w:r w:rsidRPr="00F46015">
        <w:rPr>
          <w:rFonts w:hint="eastAsia"/>
        </w:rPr>
        <w:t>构建“</w:t>
      </w:r>
      <w:proofErr w:type="gramStart"/>
      <w:r w:rsidR="00063967" w:rsidRPr="00F46015">
        <w:rPr>
          <w:rFonts w:hint="eastAsia"/>
        </w:rPr>
        <w:t>一</w:t>
      </w:r>
      <w:proofErr w:type="gramEnd"/>
      <w:r w:rsidR="00063967" w:rsidRPr="00F46015">
        <w:rPr>
          <w:rFonts w:hint="eastAsia"/>
        </w:rPr>
        <w:t>核三城三轴</w:t>
      </w:r>
      <w:r w:rsidRPr="00F46015">
        <w:rPr>
          <w:rFonts w:hint="eastAsia"/>
        </w:rPr>
        <w:t>”的城镇空间格局</w:t>
      </w:r>
      <w:bookmarkEnd w:id="163"/>
    </w:p>
    <w:p w14:paraId="5D07EB89"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bookmarkStart w:id="164" w:name="_Toc132547344"/>
      <w:r w:rsidRPr="00F46015">
        <w:rPr>
          <w:rFonts w:ascii="楷体_GB2312" w:eastAsia="楷体_GB2312" w:hint="eastAsia"/>
          <w:bCs/>
          <w:sz w:val="32"/>
          <w:szCs w:val="32"/>
        </w:rPr>
        <w:t>优化城镇空间格局</w:t>
      </w:r>
      <w:bookmarkEnd w:id="164"/>
      <w:r w:rsidRPr="00F46015">
        <w:rPr>
          <w:rFonts w:ascii="楷体_GB2312" w:eastAsia="楷体_GB2312"/>
          <w:bCs/>
          <w:sz w:val="32"/>
          <w:szCs w:val="32"/>
        </w:rPr>
        <w:t xml:space="preserve"> </w:t>
      </w:r>
    </w:p>
    <w:p w14:paraId="13E3DEF5" w14:textId="77777777" w:rsidR="00B47511" w:rsidRPr="00F46015" w:rsidRDefault="00774753">
      <w:pPr>
        <w:tabs>
          <w:tab w:val="left" w:pos="353"/>
        </w:tabs>
        <w:spacing w:line="600" w:lineRule="exact"/>
        <w:ind w:firstLine="640"/>
        <w:rPr>
          <w:rFonts w:ascii="仿宋_GB2312" w:hAnsi="仿宋_GB2312"/>
          <w:szCs w:val="32"/>
        </w:rPr>
      </w:pPr>
      <w:r w:rsidRPr="00F46015">
        <w:rPr>
          <w:rFonts w:ascii="仿宋_GB2312" w:eastAsia="仿宋_GB2312" w:hAnsi="仿宋_GB2312" w:hint="eastAsia"/>
          <w:sz w:val="32"/>
          <w:szCs w:val="32"/>
        </w:rPr>
        <w:t>构建“</w:t>
      </w:r>
      <w:proofErr w:type="gramStart"/>
      <w:r w:rsidRPr="00F46015">
        <w:rPr>
          <w:rFonts w:ascii="仿宋_GB2312" w:eastAsia="仿宋_GB2312" w:hAnsi="仿宋_GB2312" w:hint="eastAsia"/>
          <w:sz w:val="32"/>
          <w:szCs w:val="32"/>
        </w:rPr>
        <w:t>一</w:t>
      </w:r>
      <w:proofErr w:type="gramEnd"/>
      <w:r w:rsidRPr="00F46015">
        <w:rPr>
          <w:rFonts w:ascii="仿宋_GB2312" w:eastAsia="仿宋_GB2312" w:hAnsi="仿宋_GB2312" w:hint="eastAsia"/>
          <w:sz w:val="32"/>
          <w:szCs w:val="32"/>
        </w:rPr>
        <w:t>核三城三轴”的城镇空间格局。</w:t>
      </w:r>
    </w:p>
    <w:p w14:paraId="27ED1DF8"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一核”即共和县中心城区，是省级区域中心城市，州域、县域经济、社会、文化发展的核心、旅游综合服务中心。全面提升区域中心城市的城市功能和首位度，增强中心城区对区域战略资源的集聚能力、提升区域竞争力和城市地位。</w:t>
      </w:r>
    </w:p>
    <w:p w14:paraId="4EA37914"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“三城”即黑马河镇、倒淌河镇、龙羊峡镇，加强基础设施建设和城镇品质提升，以旅游特色服务为主，推动城乡融合发展，示范带动全县城镇化高质量发展。</w:t>
      </w:r>
    </w:p>
    <w:p w14:paraId="7068C0C4"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“三轴”即环湖</w:t>
      </w:r>
      <w:proofErr w:type="gramStart"/>
      <w:r w:rsidRPr="00F46015">
        <w:rPr>
          <w:rFonts w:ascii="仿宋_GB2312" w:eastAsia="仿宋_GB2312" w:hAnsi="仿宋_GB2312" w:hint="eastAsia"/>
          <w:sz w:val="32"/>
          <w:szCs w:val="32"/>
        </w:rPr>
        <w:t>生态文旅城镇</w:t>
      </w:r>
      <w:proofErr w:type="gramEnd"/>
      <w:r w:rsidRPr="00F46015">
        <w:rPr>
          <w:rFonts w:ascii="仿宋_GB2312" w:eastAsia="仿宋_GB2312" w:hAnsi="仿宋_GB2312" w:hint="eastAsia"/>
          <w:sz w:val="32"/>
          <w:szCs w:val="32"/>
        </w:rPr>
        <w:t>轴、</w:t>
      </w:r>
      <w:proofErr w:type="gramStart"/>
      <w:r w:rsidRPr="00F46015">
        <w:rPr>
          <w:rFonts w:ascii="仿宋_GB2312" w:eastAsia="仿宋_GB2312" w:hAnsi="仿宋_GB2312" w:hint="eastAsia"/>
          <w:sz w:val="32"/>
          <w:szCs w:val="32"/>
        </w:rPr>
        <w:t>共玉城镇</w:t>
      </w:r>
      <w:proofErr w:type="gramEnd"/>
      <w:r w:rsidRPr="00F46015">
        <w:rPr>
          <w:rFonts w:ascii="仿宋_GB2312" w:eastAsia="仿宋_GB2312" w:hAnsi="仿宋_GB2312" w:hint="eastAsia"/>
          <w:sz w:val="32"/>
          <w:szCs w:val="32"/>
        </w:rPr>
        <w:t>发展轴和中部城镇发展轴，分别依托环青海湖旅游线路、</w:t>
      </w:r>
      <w:proofErr w:type="gramStart"/>
      <w:r w:rsidRPr="00F46015">
        <w:rPr>
          <w:rFonts w:ascii="仿宋_GB2312" w:eastAsia="仿宋_GB2312" w:hAnsi="仿宋_GB2312" w:hint="eastAsia"/>
          <w:sz w:val="32"/>
          <w:szCs w:val="32"/>
        </w:rPr>
        <w:t>共玉高速</w:t>
      </w:r>
      <w:proofErr w:type="gramEnd"/>
      <w:r w:rsidRPr="00F46015">
        <w:rPr>
          <w:rFonts w:ascii="仿宋_GB2312" w:eastAsia="仿宋_GB2312" w:hAnsi="仿宋_GB2312" w:hint="eastAsia"/>
          <w:sz w:val="32"/>
          <w:szCs w:val="32"/>
        </w:rPr>
        <w:t>、沿黄高等级公路</w:t>
      </w:r>
      <w:proofErr w:type="gramStart"/>
      <w:r w:rsidRPr="00F46015">
        <w:rPr>
          <w:rFonts w:ascii="仿宋_GB2312" w:eastAsia="仿宋_GB2312" w:hAnsi="仿宋_GB2312" w:hint="eastAsia"/>
          <w:sz w:val="32"/>
          <w:szCs w:val="32"/>
        </w:rPr>
        <w:t>和京藏高速</w:t>
      </w:r>
      <w:proofErr w:type="gramEnd"/>
      <w:r w:rsidRPr="00F46015">
        <w:rPr>
          <w:rFonts w:ascii="仿宋_GB2312" w:eastAsia="仿宋_GB2312" w:hAnsi="仿宋_GB2312" w:hint="eastAsia"/>
          <w:sz w:val="32"/>
          <w:szCs w:val="32"/>
        </w:rPr>
        <w:t>，促进沿线城镇差异化、特色化发展，推动人口与产业向区域交通干线沿线集聚。</w:t>
      </w:r>
    </w:p>
    <w:p w14:paraId="7DB80A7F"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65" w:name="_Toc132547342"/>
      <w:r w:rsidRPr="00F46015">
        <w:rPr>
          <w:rFonts w:ascii="楷体_GB2312" w:eastAsia="楷体_GB2312" w:hint="eastAsia"/>
          <w:bCs/>
          <w:sz w:val="32"/>
          <w:szCs w:val="32"/>
        </w:rPr>
        <w:t>人口与城镇化水平</w:t>
      </w:r>
      <w:bookmarkEnd w:id="165"/>
    </w:p>
    <w:p w14:paraId="1877AE8A"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2035年，共和县常住人口</w:t>
      </w:r>
      <w:r w:rsidR="004F02C1" w:rsidRPr="00F46015">
        <w:rPr>
          <w:rFonts w:ascii="仿宋_GB2312" w:eastAsia="仿宋_GB2312" w:hAnsi="仿宋_GB2312" w:hint="eastAsia"/>
          <w:sz w:val="32"/>
          <w:szCs w:val="32"/>
        </w:rPr>
        <w:t>规模控制在不超过</w:t>
      </w:r>
      <w:r w:rsidRPr="00F46015">
        <w:rPr>
          <w:rFonts w:ascii="仿宋_GB2312" w:eastAsia="仿宋_GB2312" w:hAnsi="仿宋_GB2312" w:hint="eastAsia"/>
          <w:sz w:val="32"/>
          <w:szCs w:val="32"/>
        </w:rPr>
        <w:t>14.7万人；旅游服务人口8.</w:t>
      </w:r>
      <w:r w:rsidR="0030113D" w:rsidRPr="00F46015">
        <w:rPr>
          <w:rFonts w:ascii="仿宋_GB2312" w:eastAsia="仿宋_GB2312" w:hAnsi="仿宋_GB2312"/>
          <w:sz w:val="32"/>
          <w:szCs w:val="32"/>
        </w:rPr>
        <w:t>5</w:t>
      </w:r>
      <w:r w:rsidRPr="00F46015">
        <w:rPr>
          <w:rFonts w:ascii="仿宋_GB2312" w:eastAsia="仿宋_GB2312" w:hAnsi="仿宋_GB2312" w:hint="eastAsia"/>
          <w:sz w:val="32"/>
          <w:szCs w:val="32"/>
        </w:rPr>
        <w:t>万人，到2035年共和县实际服务人口约为</w:t>
      </w:r>
      <w:r w:rsidRPr="00F46015">
        <w:rPr>
          <w:rFonts w:ascii="仿宋_GB2312" w:eastAsia="仿宋_GB2312" w:hAnsi="仿宋_GB2312"/>
          <w:sz w:val="32"/>
          <w:szCs w:val="32"/>
        </w:rPr>
        <w:t>2</w:t>
      </w:r>
      <w:r w:rsidR="0030113D" w:rsidRPr="00F46015">
        <w:rPr>
          <w:rFonts w:ascii="仿宋_GB2312" w:eastAsia="仿宋_GB2312" w:hAnsi="仿宋_GB2312"/>
          <w:sz w:val="32"/>
          <w:szCs w:val="32"/>
        </w:rPr>
        <w:t>3.2</w:t>
      </w:r>
      <w:r w:rsidRPr="00F46015">
        <w:rPr>
          <w:rFonts w:ascii="仿宋_GB2312" w:eastAsia="仿宋_GB2312" w:hAnsi="仿宋_GB2312" w:hint="eastAsia"/>
          <w:sz w:val="32"/>
          <w:szCs w:val="32"/>
        </w:rPr>
        <w:t>万人。2035年城镇化率为</w:t>
      </w:r>
      <w:r w:rsidRPr="00F46015">
        <w:rPr>
          <w:rFonts w:ascii="仿宋_GB2312" w:eastAsia="仿宋_GB2312" w:hAnsi="仿宋_GB2312"/>
          <w:sz w:val="32"/>
          <w:szCs w:val="32"/>
        </w:rPr>
        <w:t>6</w:t>
      </w:r>
      <w:r w:rsidRPr="00F46015">
        <w:rPr>
          <w:rFonts w:ascii="仿宋_GB2312" w:eastAsia="仿宋_GB2312" w:hAnsi="仿宋_GB2312" w:hint="eastAsia"/>
          <w:sz w:val="32"/>
          <w:szCs w:val="32"/>
        </w:rPr>
        <w:t>8%，城镇人口</w:t>
      </w:r>
      <w:r w:rsidRPr="00F46015">
        <w:rPr>
          <w:rFonts w:ascii="仿宋_GB2312" w:eastAsia="仿宋_GB2312" w:hAnsi="仿宋_GB2312"/>
          <w:sz w:val="32"/>
          <w:szCs w:val="32"/>
        </w:rPr>
        <w:t>10.0</w:t>
      </w:r>
      <w:r w:rsidRPr="00F46015">
        <w:rPr>
          <w:rFonts w:ascii="仿宋_GB2312" w:eastAsia="仿宋_GB2312" w:hAnsi="仿宋_GB2312" w:hint="eastAsia"/>
          <w:sz w:val="32"/>
          <w:szCs w:val="32"/>
        </w:rPr>
        <w:t>万人，2035年城镇服务人口18.0万人。</w:t>
      </w:r>
    </w:p>
    <w:p w14:paraId="426F961C" w14:textId="77777777" w:rsidR="00B47511" w:rsidRPr="00F46015" w:rsidRDefault="00774753">
      <w:pPr>
        <w:pStyle w:val="2"/>
      </w:pPr>
      <w:bookmarkStart w:id="166" w:name="_Toc132547343"/>
      <w:bookmarkStart w:id="167" w:name="_Toc66895989"/>
      <w:bookmarkStart w:id="168" w:name="_Toc132548534"/>
      <w:bookmarkStart w:id="169" w:name="_Toc65090446"/>
      <w:bookmarkStart w:id="170" w:name="_Toc65139843"/>
      <w:bookmarkStart w:id="171" w:name="_Toc65142356"/>
      <w:bookmarkStart w:id="172" w:name="_Toc167960554"/>
      <w:r w:rsidRPr="00F46015">
        <w:rPr>
          <w:rFonts w:hint="eastAsia"/>
        </w:rPr>
        <w:lastRenderedPageBreak/>
        <w:t>第二节</w:t>
      </w:r>
      <w:r w:rsidRPr="00F46015">
        <w:rPr>
          <w:rFonts w:hint="eastAsia"/>
        </w:rPr>
        <w:t xml:space="preserve"> </w:t>
      </w:r>
      <w:r w:rsidRPr="00F46015">
        <w:rPr>
          <w:rFonts w:hint="eastAsia"/>
        </w:rPr>
        <w:t>优化城镇空间体系</w:t>
      </w:r>
      <w:bookmarkEnd w:id="166"/>
      <w:bookmarkEnd w:id="167"/>
      <w:bookmarkEnd w:id="168"/>
      <w:bookmarkEnd w:id="169"/>
      <w:bookmarkEnd w:id="170"/>
      <w:bookmarkEnd w:id="171"/>
      <w:bookmarkEnd w:id="172"/>
    </w:p>
    <w:p w14:paraId="4DDE8FEE"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73" w:name="_Toc132547345"/>
      <w:r w:rsidRPr="00F46015">
        <w:rPr>
          <w:rFonts w:ascii="楷体_GB2312" w:eastAsia="楷体_GB2312" w:hint="eastAsia"/>
          <w:bCs/>
          <w:sz w:val="32"/>
          <w:szCs w:val="32"/>
        </w:rPr>
        <w:t>明确</w:t>
      </w:r>
      <w:r w:rsidRPr="00F46015">
        <w:rPr>
          <w:rFonts w:ascii="楷体_GB2312" w:eastAsia="楷体_GB2312"/>
          <w:bCs/>
          <w:sz w:val="32"/>
          <w:szCs w:val="32"/>
        </w:rPr>
        <w:t>城镇规模</w:t>
      </w:r>
      <w:r w:rsidRPr="00F46015">
        <w:rPr>
          <w:rFonts w:ascii="楷体_GB2312" w:eastAsia="楷体_GB2312" w:hint="eastAsia"/>
          <w:bCs/>
          <w:sz w:val="32"/>
          <w:szCs w:val="32"/>
        </w:rPr>
        <w:t>等级</w:t>
      </w:r>
      <w:bookmarkEnd w:id="173"/>
    </w:p>
    <w:p w14:paraId="6E447C8B" w14:textId="77777777" w:rsidR="00B47511" w:rsidRPr="00F46015" w:rsidRDefault="00774753">
      <w:pPr>
        <w:pStyle w:val="aa"/>
        <w:ind w:firstLine="640"/>
        <w:rPr>
          <w:bCs/>
        </w:rPr>
      </w:pPr>
      <w:r w:rsidRPr="00F46015">
        <w:rPr>
          <w:rFonts w:ascii="楷体" w:eastAsia="楷体" w:hAnsi="楷体" w:hint="eastAsia"/>
          <w:szCs w:val="32"/>
        </w:rPr>
        <w:t>引导三级规模城镇协调发展</w:t>
      </w:r>
      <w:r w:rsidRPr="00F46015">
        <w:rPr>
          <w:rFonts w:hint="eastAsia"/>
          <w:bCs/>
        </w:rPr>
        <w:t>。规划形成区域中心城市、中心镇、一般镇</w:t>
      </w:r>
      <w:r w:rsidRPr="00F46015">
        <w:rPr>
          <w:bCs/>
        </w:rPr>
        <w:t>3</w:t>
      </w:r>
      <w:r w:rsidRPr="00F46015">
        <w:rPr>
          <w:rFonts w:hint="eastAsia"/>
          <w:bCs/>
        </w:rPr>
        <w:t>个规模等级，推动县域人口向中心城区和中心镇集中。其中区域中心城市</w:t>
      </w:r>
      <w:r w:rsidRPr="00F46015">
        <w:rPr>
          <w:rFonts w:hint="eastAsia"/>
          <w:bCs/>
        </w:rPr>
        <w:t>1</w:t>
      </w:r>
      <w:r w:rsidRPr="00F46015">
        <w:rPr>
          <w:rFonts w:hint="eastAsia"/>
          <w:bCs/>
        </w:rPr>
        <w:t>个，城镇人口</w:t>
      </w:r>
      <w:r w:rsidRPr="00F46015">
        <w:rPr>
          <w:rFonts w:hint="eastAsia"/>
          <w:bCs/>
        </w:rPr>
        <w:t>1</w:t>
      </w:r>
      <w:r w:rsidRPr="00F46015">
        <w:rPr>
          <w:bCs/>
        </w:rPr>
        <w:t>5</w:t>
      </w:r>
      <w:r w:rsidRPr="00F46015">
        <w:rPr>
          <w:rFonts w:hint="eastAsia"/>
          <w:bCs/>
        </w:rPr>
        <w:t>~</w:t>
      </w:r>
      <w:r w:rsidRPr="00F46015">
        <w:rPr>
          <w:bCs/>
        </w:rPr>
        <w:t>20</w:t>
      </w:r>
      <w:r w:rsidRPr="00F46015">
        <w:rPr>
          <w:rFonts w:hint="eastAsia"/>
          <w:bCs/>
        </w:rPr>
        <w:t>万人，即共和中心城区（恰卜恰镇）；中心镇</w:t>
      </w:r>
      <w:r w:rsidRPr="00F46015">
        <w:rPr>
          <w:rFonts w:hint="eastAsia"/>
          <w:bCs/>
        </w:rPr>
        <w:t>2</w:t>
      </w:r>
      <w:r w:rsidRPr="00F46015">
        <w:rPr>
          <w:rFonts w:hint="eastAsia"/>
          <w:bCs/>
        </w:rPr>
        <w:t>个，城镇人口大于</w:t>
      </w:r>
      <w:r w:rsidRPr="00F46015">
        <w:rPr>
          <w:rFonts w:hint="eastAsia"/>
          <w:bCs/>
        </w:rPr>
        <w:t>0</w:t>
      </w:r>
      <w:r w:rsidRPr="00F46015">
        <w:rPr>
          <w:bCs/>
        </w:rPr>
        <w:t>.3</w:t>
      </w:r>
      <w:r w:rsidRPr="00F46015">
        <w:rPr>
          <w:rFonts w:hint="eastAsia"/>
          <w:bCs/>
        </w:rPr>
        <w:t>万人，即倒淌河镇、龙羊峡镇；一般镇</w:t>
      </w:r>
      <w:r w:rsidRPr="00F46015">
        <w:rPr>
          <w:rFonts w:hint="eastAsia"/>
          <w:bCs/>
        </w:rPr>
        <w:t>8</w:t>
      </w:r>
      <w:r w:rsidRPr="00F46015">
        <w:rPr>
          <w:rFonts w:hint="eastAsia"/>
          <w:bCs/>
        </w:rPr>
        <w:t>个，城镇人口小于</w:t>
      </w:r>
      <w:r w:rsidRPr="00F46015">
        <w:rPr>
          <w:rFonts w:hint="eastAsia"/>
          <w:bCs/>
        </w:rPr>
        <w:t>0</w:t>
      </w:r>
      <w:r w:rsidRPr="00F46015">
        <w:rPr>
          <w:bCs/>
        </w:rPr>
        <w:t>.3</w:t>
      </w:r>
      <w:r w:rsidRPr="00F46015">
        <w:rPr>
          <w:rFonts w:hint="eastAsia"/>
          <w:bCs/>
        </w:rPr>
        <w:t>万人，分别为黑马河镇、塘格木镇、江西沟镇、铁盖乡、沙珠玉乡、</w:t>
      </w:r>
      <w:proofErr w:type="gramStart"/>
      <w:r w:rsidRPr="00F46015">
        <w:rPr>
          <w:rFonts w:hint="eastAsia"/>
          <w:bCs/>
        </w:rPr>
        <w:t>廿地乡</w:t>
      </w:r>
      <w:proofErr w:type="gramEnd"/>
      <w:r w:rsidRPr="00F46015">
        <w:rPr>
          <w:rFonts w:hint="eastAsia"/>
          <w:bCs/>
        </w:rPr>
        <w:t>、切吉乡、江西沟、石乃</w:t>
      </w:r>
      <w:proofErr w:type="gramStart"/>
      <w:r w:rsidRPr="00F46015">
        <w:rPr>
          <w:rFonts w:hint="eastAsia"/>
          <w:bCs/>
        </w:rPr>
        <w:t>亥</w:t>
      </w:r>
      <w:proofErr w:type="gramEnd"/>
      <w:r w:rsidRPr="00F46015">
        <w:rPr>
          <w:rFonts w:hint="eastAsia"/>
          <w:bCs/>
        </w:rPr>
        <w:t>乡。</w:t>
      </w:r>
    </w:p>
    <w:p w14:paraId="546ACD97"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74" w:name="_Toc132547346"/>
      <w:r w:rsidRPr="00F46015">
        <w:rPr>
          <w:rFonts w:ascii="楷体_GB2312" w:eastAsia="楷体_GB2312" w:hint="eastAsia"/>
          <w:bCs/>
          <w:sz w:val="32"/>
          <w:szCs w:val="32"/>
        </w:rPr>
        <w:t>提升</w:t>
      </w:r>
      <w:r w:rsidRPr="00F46015">
        <w:rPr>
          <w:rFonts w:ascii="楷体_GB2312" w:eastAsia="楷体_GB2312"/>
          <w:bCs/>
          <w:sz w:val="32"/>
          <w:szCs w:val="32"/>
        </w:rPr>
        <w:t>城镇职能</w:t>
      </w:r>
      <w:r w:rsidRPr="00F46015">
        <w:rPr>
          <w:rFonts w:ascii="楷体_GB2312" w:eastAsia="楷体_GB2312" w:hint="eastAsia"/>
          <w:bCs/>
          <w:sz w:val="32"/>
          <w:szCs w:val="32"/>
        </w:rPr>
        <w:t>定位</w:t>
      </w:r>
      <w:bookmarkEnd w:id="174"/>
    </w:p>
    <w:p w14:paraId="205E05AE" w14:textId="77777777" w:rsidR="00B47511" w:rsidRPr="00F46015" w:rsidRDefault="00774753">
      <w:pPr>
        <w:tabs>
          <w:tab w:val="left" w:pos="353"/>
        </w:tabs>
        <w:spacing w:line="600" w:lineRule="exact"/>
        <w:ind w:firstLine="640"/>
        <w:rPr>
          <w:rFonts w:ascii="仿宋_GB2312" w:hAnsi="仿宋_GB2312"/>
          <w:szCs w:val="32"/>
        </w:rPr>
      </w:pPr>
      <w:r w:rsidRPr="00F46015">
        <w:rPr>
          <w:rFonts w:ascii="楷体" w:eastAsia="楷体" w:hAnsi="楷体" w:hint="eastAsia"/>
          <w:sz w:val="32"/>
          <w:szCs w:val="32"/>
        </w:rPr>
        <w:t>做</w:t>
      </w:r>
      <w:proofErr w:type="gramStart"/>
      <w:r w:rsidRPr="00F46015">
        <w:rPr>
          <w:rFonts w:ascii="楷体" w:eastAsia="楷体" w:hAnsi="楷体" w:hint="eastAsia"/>
          <w:sz w:val="32"/>
          <w:szCs w:val="32"/>
        </w:rPr>
        <w:t>强综合</w:t>
      </w:r>
      <w:proofErr w:type="gramEnd"/>
      <w:r w:rsidRPr="00F46015">
        <w:rPr>
          <w:rFonts w:ascii="楷体" w:eastAsia="楷体" w:hAnsi="楷体" w:hint="eastAsia"/>
          <w:sz w:val="32"/>
          <w:szCs w:val="32"/>
        </w:rPr>
        <w:t>服务型城镇</w:t>
      </w:r>
      <w:r w:rsidRPr="00F46015">
        <w:rPr>
          <w:rFonts w:ascii="仿宋_GB2312" w:eastAsia="仿宋_GB2312" w:hAnsi="仿宋_GB2312" w:hint="eastAsia"/>
          <w:sz w:val="32"/>
          <w:szCs w:val="32"/>
        </w:rPr>
        <w:t>。即共和中心城区（恰卜恰镇），重点培育区域城镇功能，</w:t>
      </w:r>
      <w:proofErr w:type="gramStart"/>
      <w:r w:rsidRPr="00F46015">
        <w:rPr>
          <w:rFonts w:ascii="仿宋_GB2312" w:eastAsia="仿宋_GB2312" w:hAnsi="仿宋_GB2312" w:hint="eastAsia"/>
          <w:sz w:val="32"/>
          <w:szCs w:val="32"/>
        </w:rPr>
        <w:t>按撤县</w:t>
      </w:r>
      <w:proofErr w:type="gramEnd"/>
      <w:r w:rsidRPr="00F46015">
        <w:rPr>
          <w:rFonts w:ascii="仿宋_GB2312" w:eastAsia="仿宋_GB2312" w:hAnsi="仿宋_GB2312" w:hint="eastAsia"/>
          <w:sz w:val="32"/>
          <w:szCs w:val="32"/>
        </w:rPr>
        <w:t>设市标准完善各项基础设施和公共服务设施。</w:t>
      </w:r>
    </w:p>
    <w:p w14:paraId="520CA64C" w14:textId="77777777" w:rsidR="00B47511" w:rsidRPr="00F46015" w:rsidRDefault="00774753">
      <w:pPr>
        <w:tabs>
          <w:tab w:val="left" w:pos="353"/>
        </w:tabs>
        <w:spacing w:line="600" w:lineRule="exact"/>
        <w:ind w:firstLine="640"/>
        <w:rPr>
          <w:rFonts w:ascii="仿宋_GB2312" w:hAnsi="仿宋_GB2312"/>
          <w:szCs w:val="32"/>
        </w:rPr>
      </w:pPr>
      <w:r w:rsidRPr="00F46015">
        <w:rPr>
          <w:rFonts w:ascii="楷体" w:eastAsia="楷体" w:hAnsi="楷体" w:hint="eastAsia"/>
          <w:sz w:val="32"/>
          <w:szCs w:val="32"/>
        </w:rPr>
        <w:t>做</w:t>
      </w:r>
      <w:proofErr w:type="gramStart"/>
      <w:r w:rsidRPr="00F46015">
        <w:rPr>
          <w:rFonts w:ascii="楷体" w:eastAsia="楷体" w:hAnsi="楷体" w:hint="eastAsia"/>
          <w:sz w:val="32"/>
          <w:szCs w:val="32"/>
        </w:rPr>
        <w:t>精文化</w:t>
      </w:r>
      <w:proofErr w:type="gramEnd"/>
      <w:r w:rsidRPr="00F46015">
        <w:rPr>
          <w:rFonts w:ascii="楷体" w:eastAsia="楷体" w:hAnsi="楷体" w:hint="eastAsia"/>
          <w:sz w:val="32"/>
          <w:szCs w:val="32"/>
        </w:rPr>
        <w:t>旅游型城镇</w:t>
      </w:r>
      <w:r w:rsidRPr="00F46015">
        <w:rPr>
          <w:rFonts w:ascii="仿宋_GB2312" w:eastAsia="仿宋_GB2312" w:hAnsi="仿宋_GB2312" w:hint="eastAsia"/>
          <w:sz w:val="32"/>
          <w:szCs w:val="32"/>
        </w:rPr>
        <w:t>。包括龙羊峡镇、倒淌河镇、江西沟镇、黑马河镇、石乃</w:t>
      </w:r>
      <w:proofErr w:type="gramStart"/>
      <w:r w:rsidRPr="00F46015">
        <w:rPr>
          <w:rFonts w:ascii="仿宋_GB2312" w:eastAsia="仿宋_GB2312" w:hAnsi="仿宋_GB2312" w:hint="eastAsia"/>
          <w:sz w:val="32"/>
          <w:szCs w:val="32"/>
        </w:rPr>
        <w:t>亥</w:t>
      </w:r>
      <w:proofErr w:type="gramEnd"/>
      <w:r w:rsidRPr="00F46015">
        <w:rPr>
          <w:rFonts w:ascii="仿宋_GB2312" w:eastAsia="仿宋_GB2312" w:hAnsi="仿宋_GB2312" w:hint="eastAsia"/>
          <w:sz w:val="32"/>
          <w:szCs w:val="32"/>
        </w:rPr>
        <w:t>镇、铁盖乡，</w:t>
      </w:r>
      <w:bookmarkStart w:id="175" w:name="_Hlk136295212"/>
      <w:r w:rsidRPr="00F46015">
        <w:rPr>
          <w:rFonts w:ascii="仿宋_GB2312" w:eastAsia="仿宋_GB2312" w:hAnsi="仿宋_GB2312" w:hint="eastAsia"/>
          <w:sz w:val="32"/>
          <w:szCs w:val="32"/>
        </w:rPr>
        <w:t>在保障环湖、沿黄生态保护相关要求前提下，以生态价值转换为引领，</w:t>
      </w:r>
      <w:bookmarkEnd w:id="175"/>
      <w:r w:rsidRPr="00F46015">
        <w:rPr>
          <w:rFonts w:ascii="仿宋_GB2312" w:eastAsia="仿宋_GB2312" w:hAnsi="仿宋_GB2312" w:hint="eastAsia"/>
          <w:sz w:val="32"/>
          <w:szCs w:val="32"/>
        </w:rPr>
        <w:t>重点发展“文化</w:t>
      </w:r>
      <w:r w:rsidRPr="00F46015">
        <w:rPr>
          <w:rFonts w:ascii="仿宋_GB2312" w:eastAsia="仿宋_GB2312" w:hAnsi="仿宋_GB2312"/>
          <w:sz w:val="32"/>
          <w:szCs w:val="32"/>
        </w:rPr>
        <w:t>+</w:t>
      </w:r>
      <w:r w:rsidRPr="00F46015">
        <w:rPr>
          <w:rFonts w:ascii="仿宋_GB2312" w:eastAsia="仿宋_GB2312" w:hAnsi="仿宋_GB2312" w:hint="eastAsia"/>
          <w:sz w:val="32"/>
          <w:szCs w:val="32"/>
        </w:rPr>
        <w:t>”、“旅游</w:t>
      </w:r>
      <w:r w:rsidRPr="00F46015">
        <w:rPr>
          <w:rFonts w:ascii="仿宋_GB2312" w:eastAsia="仿宋_GB2312" w:hAnsi="仿宋_GB2312"/>
          <w:sz w:val="32"/>
          <w:szCs w:val="32"/>
        </w:rPr>
        <w:t>+</w:t>
      </w:r>
      <w:r w:rsidRPr="00F46015">
        <w:rPr>
          <w:rFonts w:ascii="仿宋_GB2312" w:eastAsia="仿宋_GB2312" w:hAnsi="仿宋_GB2312" w:hint="eastAsia"/>
          <w:sz w:val="32"/>
          <w:szCs w:val="32"/>
        </w:rPr>
        <w:t>”产业，</w:t>
      </w:r>
      <w:proofErr w:type="gramStart"/>
      <w:r w:rsidRPr="00F46015">
        <w:rPr>
          <w:rFonts w:ascii="仿宋_GB2312" w:eastAsia="仿宋_GB2312" w:hAnsi="仿宋_GB2312" w:hint="eastAsia"/>
          <w:sz w:val="32"/>
          <w:szCs w:val="32"/>
        </w:rPr>
        <w:t>促进文旅融合</w:t>
      </w:r>
      <w:proofErr w:type="gramEnd"/>
      <w:r w:rsidRPr="00F46015">
        <w:rPr>
          <w:rFonts w:ascii="仿宋_GB2312" w:eastAsia="仿宋_GB2312" w:hAnsi="仿宋_GB2312" w:hint="eastAsia"/>
          <w:sz w:val="32"/>
          <w:szCs w:val="32"/>
        </w:rPr>
        <w:t>，城景联动。</w:t>
      </w:r>
    </w:p>
    <w:p w14:paraId="4A549364" w14:textId="77777777" w:rsidR="00B47511" w:rsidRPr="00F46015" w:rsidRDefault="00774753">
      <w:pPr>
        <w:pStyle w:val="aa"/>
        <w:ind w:firstLine="640"/>
        <w:rPr>
          <w:bCs/>
        </w:rPr>
      </w:pPr>
      <w:r w:rsidRPr="00F46015">
        <w:rPr>
          <w:rFonts w:ascii="楷体" w:eastAsia="楷体" w:hAnsi="楷体" w:hint="eastAsia"/>
          <w:szCs w:val="32"/>
        </w:rPr>
        <w:t>改善生态农牧服务型城镇</w:t>
      </w:r>
      <w:r w:rsidRPr="00F46015">
        <w:rPr>
          <w:rFonts w:hint="eastAsia"/>
          <w:bCs/>
        </w:rPr>
        <w:t>。包括塘格木镇、切吉乡、沙珠玉乡，</w:t>
      </w:r>
      <w:bookmarkStart w:id="176" w:name="_Hlk136295245"/>
      <w:r w:rsidRPr="00F46015">
        <w:rPr>
          <w:rFonts w:hint="eastAsia"/>
          <w:bCs/>
        </w:rPr>
        <w:t>夯实以耕地、草地为主的农业空间，提质增效，适当</w:t>
      </w:r>
      <w:bookmarkEnd w:id="176"/>
      <w:r w:rsidRPr="00F46015">
        <w:rPr>
          <w:rFonts w:hint="eastAsia"/>
          <w:bCs/>
        </w:rPr>
        <w:t>发展以绿色有机产品生产为支撑的农牧业和以农牧生产服务、高原牧业观光及体验旅游为支撑的服务业，探索发展光伏农业。</w:t>
      </w:r>
    </w:p>
    <w:p w14:paraId="29A73EBE" w14:textId="77777777" w:rsidR="00B47511" w:rsidRPr="00F46015" w:rsidRDefault="00774753">
      <w:pPr>
        <w:pStyle w:val="aa"/>
        <w:ind w:firstLine="640"/>
      </w:pPr>
      <w:r w:rsidRPr="00F46015">
        <w:rPr>
          <w:rFonts w:ascii="楷体" w:eastAsia="楷体" w:hAnsi="楷体" w:hint="eastAsia"/>
          <w:szCs w:val="32"/>
        </w:rPr>
        <w:lastRenderedPageBreak/>
        <w:t>提升商贸流通型城镇</w:t>
      </w:r>
      <w:r w:rsidRPr="00F46015">
        <w:rPr>
          <w:rFonts w:hint="eastAsia"/>
          <w:bCs/>
        </w:rPr>
        <w:t>。</w:t>
      </w:r>
      <w:proofErr w:type="gramStart"/>
      <w:r w:rsidRPr="00F46015">
        <w:rPr>
          <w:rFonts w:hint="eastAsia"/>
          <w:bCs/>
        </w:rPr>
        <w:t>即</w:t>
      </w:r>
      <w:r w:rsidRPr="00F46015">
        <w:rPr>
          <w:rFonts w:hint="eastAsia"/>
        </w:rPr>
        <w:t>廿地</w:t>
      </w:r>
      <w:proofErr w:type="gramEnd"/>
      <w:r w:rsidRPr="00F46015">
        <w:rPr>
          <w:rFonts w:hint="eastAsia"/>
        </w:rPr>
        <w:t>乡，发展以农牧产品和旅游商品的贸易、仓储、转运为支撑的商贸交通服务业，旅游交通中转为主的现代服务业。</w:t>
      </w:r>
    </w:p>
    <w:p w14:paraId="2B61BEB0" w14:textId="77777777" w:rsidR="00B47511" w:rsidRPr="00F46015" w:rsidRDefault="00774753">
      <w:pPr>
        <w:pStyle w:val="2"/>
      </w:pPr>
      <w:bookmarkStart w:id="177" w:name="_Toc132548535"/>
      <w:bookmarkStart w:id="178" w:name="_Toc132547347"/>
      <w:bookmarkStart w:id="179" w:name="_Toc66895974"/>
      <w:bookmarkStart w:id="180" w:name="_Toc65090449"/>
      <w:bookmarkStart w:id="181" w:name="_Toc65139846"/>
      <w:bookmarkStart w:id="182" w:name="_Toc65142359"/>
      <w:bookmarkStart w:id="183" w:name="_Toc167960555"/>
      <w:bookmarkStart w:id="184" w:name="_Toc65142357"/>
      <w:bookmarkStart w:id="185" w:name="_Toc66895990"/>
      <w:bookmarkStart w:id="186" w:name="_Toc65090447"/>
      <w:bookmarkStart w:id="187" w:name="_Toc65139844"/>
      <w:r w:rsidRPr="00F46015">
        <w:rPr>
          <w:rFonts w:hint="eastAsia"/>
        </w:rPr>
        <w:t>第三节</w:t>
      </w:r>
      <w:r w:rsidRPr="00F46015">
        <w:rPr>
          <w:rFonts w:hint="eastAsia"/>
        </w:rPr>
        <w:t xml:space="preserve"> </w:t>
      </w:r>
      <w:r w:rsidRPr="00F46015">
        <w:rPr>
          <w:rFonts w:hint="eastAsia"/>
        </w:rPr>
        <w:t>引导产业空间布局</w:t>
      </w:r>
      <w:bookmarkEnd w:id="177"/>
      <w:bookmarkEnd w:id="178"/>
      <w:bookmarkEnd w:id="179"/>
      <w:bookmarkEnd w:id="180"/>
      <w:bookmarkEnd w:id="181"/>
      <w:bookmarkEnd w:id="182"/>
      <w:bookmarkEnd w:id="183"/>
    </w:p>
    <w:p w14:paraId="5FDD36A2"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88" w:name="_Toc132547348"/>
      <w:r w:rsidRPr="00F46015">
        <w:rPr>
          <w:rFonts w:ascii="楷体_GB2312" w:eastAsia="楷体_GB2312" w:hint="eastAsia"/>
          <w:bCs/>
          <w:sz w:val="32"/>
          <w:szCs w:val="32"/>
        </w:rPr>
        <w:t>优化产业结构体系</w:t>
      </w:r>
      <w:bookmarkEnd w:id="188"/>
    </w:p>
    <w:p w14:paraId="4485D6BE"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以生态农牧业、新型清洁能源、高原文化旅游和大数据产业“四大产业”为支撑，着力构建集约高效、绿色循环和具有竞争力的现代产业体系，打造有机农畜产品输出地示范县，建设泛共和盆地经济中心。</w:t>
      </w:r>
    </w:p>
    <w:p w14:paraId="5D8C1475"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t>构建“5+3”现代农牧产业体系</w:t>
      </w:r>
      <w:r w:rsidRPr="00F46015">
        <w:rPr>
          <w:rFonts w:ascii="仿宋_GB2312" w:eastAsia="仿宋_GB2312" w:hAnsi="仿宋_GB2312" w:hint="eastAsia"/>
          <w:sz w:val="32"/>
          <w:szCs w:val="32"/>
        </w:rPr>
        <w:t>。持续推进牦牛、藏羊、青稞、油菜、</w:t>
      </w:r>
      <w:proofErr w:type="gramStart"/>
      <w:r w:rsidRPr="00F46015">
        <w:rPr>
          <w:rFonts w:ascii="仿宋_GB2312" w:eastAsia="仿宋_GB2312" w:hAnsi="仿宋_GB2312" w:hint="eastAsia"/>
          <w:sz w:val="32"/>
          <w:szCs w:val="32"/>
        </w:rPr>
        <w:t>冷水鱼五大</w:t>
      </w:r>
      <w:proofErr w:type="gramEnd"/>
      <w:r w:rsidRPr="00F46015">
        <w:rPr>
          <w:rFonts w:ascii="仿宋_GB2312" w:eastAsia="仿宋_GB2312" w:hAnsi="仿宋_GB2312" w:hint="eastAsia"/>
          <w:sz w:val="32"/>
          <w:szCs w:val="32"/>
        </w:rPr>
        <w:t>特色优势产业全产业链融合发展，培育特色种植、休闲观光、农牧产品加工流通三大特色产业。</w:t>
      </w:r>
    </w:p>
    <w:p w14:paraId="61F9B9BF"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t>构建“3+2”现代工业体系</w:t>
      </w:r>
      <w:r w:rsidRPr="00F46015">
        <w:rPr>
          <w:rFonts w:ascii="仿宋_GB2312" w:eastAsia="仿宋_GB2312" w:hAnsi="仿宋_GB2312" w:hint="eastAsia"/>
          <w:sz w:val="32"/>
          <w:szCs w:val="32"/>
        </w:rPr>
        <w:t>。提质发展园区经济，全面推动工业向高质量、绿色化、产业现代化迈进，着力巩固提升农畜产品加工、清洁能源、生物医药三大产业，培育壮大装备制造、新型建材两大新兴产业。</w:t>
      </w:r>
    </w:p>
    <w:p w14:paraId="4457CE25"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t>构建“4+6”现代服务业体系</w:t>
      </w:r>
      <w:r w:rsidRPr="00F46015">
        <w:rPr>
          <w:rFonts w:ascii="仿宋_GB2312" w:eastAsia="仿宋_GB2312" w:hAnsi="仿宋_GB2312" w:hint="eastAsia"/>
          <w:sz w:val="32"/>
          <w:szCs w:val="32"/>
        </w:rPr>
        <w:t>。突出高原文化旅游、大数据、现代物流、低空通用航空四大特色服务业发展，促进商业贸易、金融服务、地产服务、科技信息服务、会展服务、人力资源服务六大基础性服务业做大做强，加快构建具有共和特点的现代服务经济发展体系。</w:t>
      </w:r>
    </w:p>
    <w:p w14:paraId="778C41A5"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89" w:name="_Toc132547349"/>
      <w:r w:rsidRPr="00F46015">
        <w:rPr>
          <w:rFonts w:ascii="楷体_GB2312" w:eastAsia="楷体_GB2312" w:hint="eastAsia"/>
          <w:bCs/>
          <w:sz w:val="32"/>
          <w:szCs w:val="32"/>
        </w:rPr>
        <w:lastRenderedPageBreak/>
        <w:t>统筹产业空间布局</w:t>
      </w:r>
      <w:bookmarkEnd w:id="189"/>
    </w:p>
    <w:p w14:paraId="5ABF5FD6"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t>重点发展三大产业园</w:t>
      </w:r>
      <w:r w:rsidRPr="00F46015">
        <w:rPr>
          <w:rFonts w:ascii="仿宋_GB2312" w:eastAsia="仿宋_GB2312" w:hAnsi="仿宋_GB2312" w:hint="eastAsia"/>
          <w:sz w:val="32"/>
          <w:szCs w:val="32"/>
        </w:rPr>
        <w:t>。在中心城区集中规划工业用地，建设海南州绿色产业发展园和共和县智慧物流园，为工业提供空间保障，推动共和县工业向园区集聚化、集约化、</w:t>
      </w:r>
      <w:proofErr w:type="gramStart"/>
      <w:r w:rsidRPr="00F46015">
        <w:rPr>
          <w:rFonts w:ascii="仿宋_GB2312" w:eastAsia="仿宋_GB2312" w:hAnsi="仿宋_GB2312" w:hint="eastAsia"/>
          <w:sz w:val="32"/>
          <w:szCs w:val="32"/>
        </w:rPr>
        <w:t>集群化</w:t>
      </w:r>
      <w:proofErr w:type="gramEnd"/>
      <w:r w:rsidRPr="00F46015">
        <w:rPr>
          <w:rFonts w:ascii="仿宋_GB2312" w:eastAsia="仿宋_GB2312" w:hAnsi="仿宋_GB2312" w:hint="eastAsia"/>
          <w:sz w:val="32"/>
          <w:szCs w:val="32"/>
        </w:rPr>
        <w:t>发展。结合共和机场建设低空通用航空产业园，布局建设轻型飞机培训基地、通用航空运营基地和维修保养基地。</w:t>
      </w:r>
    </w:p>
    <w:p w14:paraId="7ACC692F"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t>重点建设三大旅游区</w:t>
      </w:r>
      <w:r w:rsidRPr="00F46015">
        <w:rPr>
          <w:rFonts w:ascii="仿宋_GB2312" w:eastAsia="仿宋_GB2312" w:hAnsi="仿宋_GB2312" w:hint="eastAsia"/>
          <w:sz w:val="32"/>
          <w:szCs w:val="32"/>
        </w:rPr>
        <w:t>。突出泛共和盆地</w:t>
      </w:r>
      <w:r w:rsidR="006224AD" w:rsidRPr="00F46015">
        <w:rPr>
          <w:rFonts w:ascii="仿宋_GB2312" w:eastAsia="仿宋_GB2312" w:hAnsi="仿宋_GB2312" w:hint="eastAsia"/>
          <w:sz w:val="32"/>
          <w:szCs w:val="32"/>
        </w:rPr>
        <w:t>核心</w:t>
      </w:r>
      <w:r w:rsidRPr="00F46015">
        <w:rPr>
          <w:rFonts w:ascii="仿宋_GB2312" w:eastAsia="仿宋_GB2312" w:hAnsi="仿宋_GB2312" w:hint="eastAsia"/>
          <w:sz w:val="32"/>
          <w:szCs w:val="32"/>
        </w:rPr>
        <w:t>城市地位，着眼发展全域</w:t>
      </w:r>
      <w:proofErr w:type="gramStart"/>
      <w:r w:rsidRPr="00F46015">
        <w:rPr>
          <w:rFonts w:ascii="仿宋_GB2312" w:eastAsia="仿宋_GB2312" w:hAnsi="仿宋_GB2312" w:hint="eastAsia"/>
          <w:sz w:val="32"/>
          <w:szCs w:val="32"/>
        </w:rPr>
        <w:t>全季全时</w:t>
      </w:r>
      <w:proofErr w:type="gramEnd"/>
      <w:r w:rsidRPr="00F46015">
        <w:rPr>
          <w:rFonts w:ascii="仿宋_GB2312" w:eastAsia="仿宋_GB2312" w:hAnsi="仿宋_GB2312" w:hint="eastAsia"/>
          <w:sz w:val="32"/>
          <w:szCs w:val="32"/>
        </w:rPr>
        <w:t>旅游。围绕泛共和盆地地热资源规模化开发应用，培育共和县旅游度假区；结合环青海湖地区的保护与利用，建设青海湖旅游产业改革创新区；落实沿黄地区高质量发展要求，重点发展龙羊峡铁盖休闲度假旅游区。</w:t>
      </w:r>
    </w:p>
    <w:p w14:paraId="0EEC251E" w14:textId="77777777" w:rsidR="00B47511" w:rsidRPr="00F46015" w:rsidRDefault="00774753">
      <w:pPr>
        <w:pStyle w:val="2"/>
      </w:pPr>
      <w:bookmarkStart w:id="190" w:name="_Toc65090448"/>
      <w:bookmarkStart w:id="191" w:name="_Toc65139845"/>
      <w:bookmarkStart w:id="192" w:name="_Toc65142358"/>
      <w:bookmarkStart w:id="193" w:name="_Toc132547360"/>
      <w:bookmarkStart w:id="194" w:name="_Toc66895991"/>
      <w:bookmarkStart w:id="195" w:name="_Toc132548540"/>
      <w:bookmarkStart w:id="196" w:name="_Toc167960556"/>
      <w:r w:rsidRPr="00F46015">
        <w:rPr>
          <w:rFonts w:hint="eastAsia"/>
        </w:rPr>
        <w:t>第四节</w:t>
      </w:r>
      <w:r w:rsidRPr="00F46015">
        <w:rPr>
          <w:rFonts w:hint="eastAsia"/>
        </w:rPr>
        <w:t xml:space="preserve"> </w:t>
      </w:r>
      <w:r w:rsidRPr="00F46015">
        <w:rPr>
          <w:rFonts w:hint="eastAsia"/>
        </w:rPr>
        <w:t>完善公共服务</w:t>
      </w:r>
      <w:bookmarkEnd w:id="190"/>
      <w:bookmarkEnd w:id="191"/>
      <w:bookmarkEnd w:id="192"/>
      <w:bookmarkEnd w:id="193"/>
      <w:bookmarkEnd w:id="194"/>
      <w:bookmarkEnd w:id="195"/>
      <w:r w:rsidRPr="00F46015">
        <w:rPr>
          <w:rFonts w:hint="eastAsia"/>
        </w:rPr>
        <w:t>设施布局</w:t>
      </w:r>
      <w:bookmarkEnd w:id="196"/>
    </w:p>
    <w:p w14:paraId="145898E3"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97" w:name="_Toc132547361"/>
      <w:r w:rsidRPr="00F46015">
        <w:rPr>
          <w:rFonts w:ascii="楷体_GB2312" w:eastAsia="楷体_GB2312" w:hint="eastAsia"/>
          <w:bCs/>
          <w:sz w:val="32"/>
          <w:szCs w:val="32"/>
        </w:rPr>
        <w:t>推进公共服务均等化，充分保障用地供给</w:t>
      </w:r>
      <w:bookmarkEnd w:id="197"/>
    </w:p>
    <w:p w14:paraId="25EDFDA8" w14:textId="77777777" w:rsidR="00B47511" w:rsidRPr="00F46015" w:rsidRDefault="00774753">
      <w:pPr>
        <w:spacing w:after="120" w:line="600" w:lineRule="exact"/>
        <w:ind w:firstLine="640"/>
        <w:rPr>
          <w:rFonts w:ascii="仿宋_GB2312" w:eastAsia="仿宋_GB2312"/>
          <w:sz w:val="32"/>
          <w:szCs w:val="32"/>
          <w14:ligatures w14:val="standardContextual"/>
        </w:rPr>
      </w:pPr>
      <w:r w:rsidRPr="00F46015">
        <w:rPr>
          <w:rFonts w:ascii="楷体" w:eastAsia="楷体" w:hAnsi="楷体" w:hint="eastAsia"/>
          <w:sz w:val="32"/>
          <w:szCs w:val="32"/>
        </w:rPr>
        <w:t>推进公共服务均等化。</w:t>
      </w:r>
      <w:r w:rsidRPr="00F46015">
        <w:rPr>
          <w:rFonts w:ascii="仿宋_GB2312" w:eastAsia="仿宋_GB2312" w:hint="eastAsia"/>
          <w:sz w:val="32"/>
          <w:szCs w:val="32"/>
          <w14:ligatures w14:val="standardContextual"/>
        </w:rPr>
        <w:t>围绕“幼有所育、学有所教、劳有所得、病有所</w:t>
      </w:r>
      <w:proofErr w:type="gramStart"/>
      <w:r w:rsidRPr="00F46015">
        <w:rPr>
          <w:rFonts w:ascii="仿宋_GB2312" w:eastAsia="仿宋_GB2312" w:hint="eastAsia"/>
          <w:sz w:val="32"/>
          <w:szCs w:val="32"/>
          <w14:ligatures w14:val="standardContextual"/>
        </w:rPr>
        <w:t>医</w:t>
      </w:r>
      <w:proofErr w:type="gramEnd"/>
      <w:r w:rsidRPr="00F46015">
        <w:rPr>
          <w:rFonts w:ascii="仿宋_GB2312" w:eastAsia="仿宋_GB2312" w:hint="eastAsia"/>
          <w:sz w:val="32"/>
          <w:szCs w:val="32"/>
          <w14:ligatures w14:val="standardContextual"/>
        </w:rPr>
        <w:t>、老有所养、住有所居、弱有所扶”总体思路，持续推动全县基本公共服务均等化，丰富多层次多样化生活服务供给，构建优质均衡的公共服务体系，结合实际制定覆盖城乡的基本公共服务实施标准。统筹落实州级公共服务设施，规划形成“州级—县级—乡镇级—村级”四级公共服务设施布局体系。</w:t>
      </w:r>
    </w:p>
    <w:p w14:paraId="3628CA8F" w14:textId="77777777" w:rsidR="00B47511" w:rsidRPr="00F46015" w:rsidRDefault="00774753">
      <w:pPr>
        <w:spacing w:after="120" w:line="600" w:lineRule="exact"/>
        <w:ind w:firstLine="640"/>
        <w:rPr>
          <w:rFonts w:ascii="仿宋_GB2312" w:eastAsia="仿宋_GB2312"/>
          <w:sz w:val="32"/>
          <w:szCs w:val="32"/>
          <w14:ligatures w14:val="standardContextual"/>
        </w:rPr>
      </w:pPr>
      <w:r w:rsidRPr="00F46015">
        <w:rPr>
          <w:rFonts w:ascii="楷体" w:eastAsia="楷体" w:hAnsi="楷体" w:hint="eastAsia"/>
          <w:sz w:val="32"/>
          <w:szCs w:val="32"/>
        </w:rPr>
        <w:t>充分保障用地供给。</w:t>
      </w:r>
      <w:r w:rsidRPr="00F46015">
        <w:rPr>
          <w:rFonts w:ascii="仿宋_GB2312" w:eastAsia="仿宋_GB2312" w:hint="eastAsia"/>
          <w:sz w:val="32"/>
          <w:szCs w:val="32"/>
          <w14:ligatures w14:val="standardContextual"/>
        </w:rPr>
        <w:t>统筹布局重要公共服务设施和功能性设施，根据多层次多样化公共服务需求，优化土地供应调控机制，充分保障重要公共服务用地供给。将公共服务机构</w:t>
      </w:r>
      <w:r w:rsidRPr="00F46015">
        <w:rPr>
          <w:rFonts w:ascii="仿宋_GB2312" w:eastAsia="仿宋_GB2312" w:hint="eastAsia"/>
          <w:sz w:val="32"/>
          <w:szCs w:val="32"/>
          <w14:ligatures w14:val="standardContextual"/>
        </w:rPr>
        <w:lastRenderedPageBreak/>
        <w:t>和设施用地纳入相关规划和年度用地计划并充分予以保障，农用地转用指标、新增建设用地指标分配要保障公共服务机构和设施建设用地。</w:t>
      </w:r>
    </w:p>
    <w:p w14:paraId="5B71F796"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98" w:name="_Toc132547362"/>
      <w:r w:rsidRPr="00F46015">
        <w:rPr>
          <w:rFonts w:ascii="楷体_GB2312" w:eastAsia="楷体_GB2312" w:hint="eastAsia"/>
          <w:bCs/>
          <w:sz w:val="32"/>
          <w:szCs w:val="32"/>
        </w:rPr>
        <w:t>建设城乡社区生活圈</w:t>
      </w:r>
      <w:bookmarkEnd w:id="198"/>
    </w:p>
    <w:p w14:paraId="3E34116E" w14:textId="77777777" w:rsidR="00B47511" w:rsidRPr="00F46015" w:rsidRDefault="00774753">
      <w:pPr>
        <w:spacing w:after="120" w:line="600" w:lineRule="exact"/>
        <w:ind w:firstLine="640"/>
        <w:rPr>
          <w:rFonts w:ascii="仿宋_GB2312" w:eastAsia="仿宋_GB2312"/>
          <w:sz w:val="32"/>
          <w:szCs w:val="32"/>
          <w14:ligatures w14:val="standardContextual"/>
        </w:rPr>
      </w:pPr>
      <w:r w:rsidRPr="00F46015">
        <w:rPr>
          <w:rFonts w:ascii="楷体" w:eastAsia="楷体" w:hAnsi="楷体" w:hint="eastAsia"/>
          <w:sz w:val="32"/>
          <w:szCs w:val="32"/>
        </w:rPr>
        <w:t>城镇打造1</w:t>
      </w:r>
      <w:r w:rsidRPr="00F46015">
        <w:rPr>
          <w:rFonts w:ascii="楷体" w:eastAsia="楷体" w:hAnsi="楷体"/>
          <w:sz w:val="32"/>
          <w:szCs w:val="32"/>
        </w:rPr>
        <w:t>5</w:t>
      </w:r>
      <w:r w:rsidRPr="00F46015">
        <w:rPr>
          <w:rFonts w:ascii="楷体" w:eastAsia="楷体" w:hAnsi="楷体" w:hint="eastAsia"/>
          <w:sz w:val="32"/>
          <w:szCs w:val="32"/>
        </w:rPr>
        <w:t>分钟社区生活圈</w:t>
      </w:r>
      <w:r w:rsidRPr="00F46015">
        <w:rPr>
          <w:rFonts w:ascii="仿宋_GB2312" w:eastAsia="仿宋_GB2312" w:hint="eastAsia"/>
          <w:sz w:val="32"/>
          <w:szCs w:val="32"/>
          <w14:ligatures w14:val="standardContextual"/>
        </w:rPr>
        <w:t>。考虑城镇等级、居住规模等因素，划定</w:t>
      </w:r>
      <w:r w:rsidRPr="00F46015">
        <w:rPr>
          <w:rFonts w:ascii="仿宋_GB2312" w:eastAsia="仿宋_GB2312"/>
          <w:sz w:val="32"/>
          <w:szCs w:val="32"/>
          <w14:ligatures w14:val="standardContextual"/>
        </w:rPr>
        <w:t>15</w:t>
      </w:r>
      <w:r w:rsidRPr="00F46015">
        <w:rPr>
          <w:rFonts w:ascii="仿宋_GB2312" w:eastAsia="仿宋_GB2312" w:hint="eastAsia"/>
          <w:sz w:val="32"/>
          <w:szCs w:val="32"/>
          <w14:ligatures w14:val="standardContextual"/>
        </w:rPr>
        <w:t>分钟社区生活圈和</w:t>
      </w:r>
      <w:r w:rsidRPr="00F46015">
        <w:rPr>
          <w:rFonts w:ascii="仿宋_GB2312" w:eastAsia="仿宋_GB2312"/>
          <w:sz w:val="32"/>
          <w:szCs w:val="32"/>
          <w14:ligatures w14:val="standardContextual"/>
        </w:rPr>
        <w:t>5-10</w:t>
      </w:r>
      <w:r w:rsidRPr="00F46015">
        <w:rPr>
          <w:rFonts w:ascii="仿宋_GB2312" w:eastAsia="仿宋_GB2312" w:hint="eastAsia"/>
          <w:sz w:val="32"/>
          <w:szCs w:val="32"/>
          <w14:ligatures w14:val="standardContextual"/>
        </w:rPr>
        <w:t>分钟社区生活圈两级服务圈层。</w:t>
      </w:r>
      <w:proofErr w:type="gramStart"/>
      <w:r w:rsidRPr="00F46015">
        <w:rPr>
          <w:rFonts w:ascii="仿宋_GB2312" w:eastAsia="仿宋_GB2312" w:hint="eastAsia"/>
          <w:sz w:val="32"/>
          <w:szCs w:val="32"/>
          <w14:ligatures w14:val="standardContextual"/>
        </w:rPr>
        <w:t>其中中心</w:t>
      </w:r>
      <w:proofErr w:type="gramEnd"/>
      <w:r w:rsidRPr="00F46015">
        <w:rPr>
          <w:rFonts w:ascii="仿宋_GB2312" w:eastAsia="仿宋_GB2312" w:hint="eastAsia"/>
          <w:sz w:val="32"/>
          <w:szCs w:val="32"/>
          <w14:ligatures w14:val="standardContextual"/>
        </w:rPr>
        <w:t>城区按照两级服务圈布局，鼓励有条件的新区集中设置形成各级服务中心（公共服务综合体）以集约用地；老城区遵循规划匹配、建设补缺、综合达标、逐步完善的原则。中心镇和一般镇按1</w:t>
      </w:r>
      <w:r w:rsidRPr="00F46015">
        <w:rPr>
          <w:rFonts w:ascii="仿宋_GB2312" w:eastAsia="仿宋_GB2312"/>
          <w:sz w:val="32"/>
          <w:szCs w:val="32"/>
          <w14:ligatures w14:val="standardContextual"/>
        </w:rPr>
        <w:t>5</w:t>
      </w:r>
      <w:r w:rsidRPr="00F46015">
        <w:rPr>
          <w:rFonts w:ascii="仿宋_GB2312" w:eastAsia="仿宋_GB2312" w:hint="eastAsia"/>
          <w:sz w:val="32"/>
          <w:szCs w:val="32"/>
          <w14:ligatures w14:val="standardContextual"/>
        </w:rPr>
        <w:t>分钟社区生活圈进行设施补充和完善。规划至</w:t>
      </w:r>
      <w:r w:rsidRPr="00F46015">
        <w:rPr>
          <w:rFonts w:ascii="仿宋_GB2312" w:eastAsia="仿宋_GB2312"/>
          <w:sz w:val="32"/>
          <w:szCs w:val="32"/>
          <w14:ligatures w14:val="standardContextual"/>
        </w:rPr>
        <w:t>2035</w:t>
      </w:r>
      <w:r w:rsidRPr="00F46015">
        <w:rPr>
          <w:rFonts w:ascii="仿宋_GB2312" w:eastAsia="仿宋_GB2312" w:hint="eastAsia"/>
          <w:sz w:val="32"/>
          <w:szCs w:val="32"/>
          <w14:ligatures w14:val="standardContextual"/>
        </w:rPr>
        <w:t>年，城镇</w:t>
      </w:r>
      <w:r w:rsidRPr="00F46015">
        <w:rPr>
          <w:rFonts w:ascii="仿宋_GB2312" w:eastAsia="仿宋_GB2312"/>
          <w:sz w:val="32"/>
          <w:szCs w:val="32"/>
          <w14:ligatures w14:val="standardContextual"/>
        </w:rPr>
        <w:t>15</w:t>
      </w:r>
      <w:r w:rsidRPr="00F46015">
        <w:rPr>
          <w:rFonts w:ascii="仿宋_GB2312" w:eastAsia="仿宋_GB2312" w:hint="eastAsia"/>
          <w:sz w:val="32"/>
          <w:szCs w:val="32"/>
          <w14:ligatures w14:val="standardContextual"/>
        </w:rPr>
        <w:t>分钟社区生活圈覆盖率基本达到</w:t>
      </w:r>
      <w:r w:rsidRPr="00F46015">
        <w:rPr>
          <w:rFonts w:ascii="仿宋_GB2312" w:eastAsia="仿宋_GB2312"/>
          <w:sz w:val="32"/>
          <w:szCs w:val="32"/>
          <w14:ligatures w14:val="standardContextual"/>
        </w:rPr>
        <w:t>100%</w:t>
      </w:r>
      <w:r w:rsidRPr="00F46015">
        <w:rPr>
          <w:rFonts w:ascii="仿宋_GB2312" w:eastAsia="仿宋_GB2312" w:hint="eastAsia"/>
          <w:sz w:val="32"/>
          <w:szCs w:val="32"/>
          <w14:ligatures w14:val="standardContextual"/>
        </w:rPr>
        <w:t>。</w:t>
      </w:r>
    </w:p>
    <w:p w14:paraId="54AB539B" w14:textId="77777777" w:rsidR="00B47511" w:rsidRPr="00F46015" w:rsidRDefault="00774753">
      <w:pPr>
        <w:spacing w:after="120" w:line="600" w:lineRule="exact"/>
        <w:ind w:firstLine="640"/>
        <w:rPr>
          <w:rFonts w:ascii="仿宋_GB2312" w:eastAsia="仿宋_GB2312"/>
          <w:sz w:val="32"/>
          <w:szCs w:val="32"/>
          <w14:ligatures w14:val="standardContextual"/>
        </w:rPr>
      </w:pPr>
      <w:r w:rsidRPr="00F46015">
        <w:rPr>
          <w:rFonts w:ascii="楷体" w:eastAsia="楷体" w:hAnsi="楷体" w:hint="eastAsia"/>
          <w:sz w:val="32"/>
          <w:szCs w:val="32"/>
        </w:rPr>
        <w:t>乡村打造</w:t>
      </w:r>
      <w:r w:rsidRPr="00F46015">
        <w:rPr>
          <w:rFonts w:ascii="楷体" w:eastAsia="楷体" w:hAnsi="楷体"/>
          <w:sz w:val="32"/>
          <w:szCs w:val="32"/>
        </w:rPr>
        <w:t>30</w:t>
      </w:r>
      <w:r w:rsidRPr="00F46015">
        <w:rPr>
          <w:rFonts w:ascii="楷体" w:eastAsia="楷体" w:hAnsi="楷体" w:hint="eastAsia"/>
          <w:sz w:val="32"/>
          <w:szCs w:val="32"/>
        </w:rPr>
        <w:t>分钟社区生活圈</w:t>
      </w:r>
      <w:r w:rsidRPr="00F46015">
        <w:rPr>
          <w:rFonts w:ascii="仿宋_GB2312" w:eastAsia="仿宋_GB2312" w:hint="eastAsia"/>
          <w:sz w:val="32"/>
          <w:szCs w:val="32"/>
          <w14:ligatures w14:val="standardContextual"/>
        </w:rPr>
        <w:t>。规划形成</w:t>
      </w:r>
      <w:r w:rsidRPr="00F46015">
        <w:rPr>
          <w:rFonts w:ascii="仿宋_GB2312" w:eastAsia="仿宋_GB2312"/>
          <w:sz w:val="32"/>
          <w:szCs w:val="32"/>
          <w14:ligatures w14:val="standardContextual"/>
        </w:rPr>
        <w:t xml:space="preserve"> </w:t>
      </w:r>
      <w:r w:rsidRPr="00F46015">
        <w:rPr>
          <w:rFonts w:ascii="仿宋_GB2312" w:eastAsia="仿宋_GB2312"/>
          <w:sz w:val="32"/>
          <w:szCs w:val="32"/>
          <w14:ligatures w14:val="standardContextual"/>
        </w:rPr>
        <w:t>“</w:t>
      </w:r>
      <w:r w:rsidRPr="00F46015">
        <w:rPr>
          <w:rFonts w:ascii="仿宋_GB2312" w:eastAsia="仿宋_GB2312"/>
          <w:sz w:val="32"/>
          <w:szCs w:val="32"/>
          <w14:ligatures w14:val="standardContextual"/>
        </w:rPr>
        <w:t>基本生活圈</w:t>
      </w:r>
      <w:r w:rsidRPr="00F46015">
        <w:rPr>
          <w:rFonts w:ascii="仿宋_GB2312" w:eastAsia="仿宋_GB2312"/>
          <w:sz w:val="32"/>
          <w:szCs w:val="32"/>
          <w14:ligatures w14:val="standardContextual"/>
        </w:rPr>
        <w:t>—</w:t>
      </w:r>
      <w:r w:rsidRPr="00F46015">
        <w:rPr>
          <w:rFonts w:ascii="仿宋_GB2312" w:eastAsia="仿宋_GB2312"/>
          <w:sz w:val="32"/>
          <w:szCs w:val="32"/>
          <w14:ligatures w14:val="standardContextual"/>
        </w:rPr>
        <w:t>一次生活圈</w:t>
      </w:r>
      <w:r w:rsidRPr="00F46015">
        <w:rPr>
          <w:rFonts w:ascii="仿宋_GB2312" w:eastAsia="仿宋_GB2312"/>
          <w:sz w:val="32"/>
          <w:szCs w:val="32"/>
          <w14:ligatures w14:val="standardContextual"/>
        </w:rPr>
        <w:t>—</w:t>
      </w:r>
      <w:r w:rsidRPr="00F46015">
        <w:rPr>
          <w:rFonts w:ascii="仿宋_GB2312" w:eastAsia="仿宋_GB2312"/>
          <w:sz w:val="32"/>
          <w:szCs w:val="32"/>
          <w14:ligatures w14:val="standardContextual"/>
        </w:rPr>
        <w:t>二次生活圈</w:t>
      </w:r>
      <w:r w:rsidRPr="00F46015">
        <w:rPr>
          <w:rFonts w:ascii="仿宋_GB2312" w:eastAsia="仿宋_GB2312"/>
          <w:sz w:val="32"/>
          <w:szCs w:val="32"/>
          <w14:ligatures w14:val="standardContextual"/>
        </w:rPr>
        <w:t>”</w:t>
      </w:r>
      <w:r w:rsidRPr="00F46015">
        <w:rPr>
          <w:rFonts w:ascii="仿宋_GB2312" w:eastAsia="仿宋_GB2312"/>
          <w:sz w:val="32"/>
          <w:szCs w:val="32"/>
          <w14:ligatures w14:val="standardContextual"/>
        </w:rPr>
        <w:t>三级空间分布体系。基本生活圈以</w:t>
      </w:r>
      <w:r w:rsidRPr="00F46015">
        <w:rPr>
          <w:rFonts w:ascii="仿宋_GB2312" w:eastAsia="仿宋_GB2312" w:hint="eastAsia"/>
          <w:sz w:val="32"/>
          <w:szCs w:val="32"/>
          <w14:ligatures w14:val="standardContextual"/>
        </w:rPr>
        <w:t>基层村</w:t>
      </w:r>
      <w:r w:rsidRPr="00F46015">
        <w:rPr>
          <w:rFonts w:ascii="仿宋_GB2312" w:eastAsia="仿宋_GB2312"/>
          <w:sz w:val="32"/>
          <w:szCs w:val="32"/>
          <w14:ligatures w14:val="standardContextual"/>
        </w:rPr>
        <w:t>为服务对象，提供最基本日常生产生活服务项目，服务半径以0.5-1.0</w:t>
      </w:r>
      <w:r w:rsidRPr="00F46015">
        <w:rPr>
          <w:rFonts w:ascii="仿宋_GB2312" w:eastAsia="仿宋_GB2312" w:hint="eastAsia"/>
          <w:sz w:val="32"/>
          <w:szCs w:val="32"/>
          <w14:ligatures w14:val="standardContextual"/>
        </w:rPr>
        <w:t>千米</w:t>
      </w:r>
      <w:r w:rsidRPr="00F46015">
        <w:rPr>
          <w:rFonts w:ascii="仿宋_GB2312" w:eastAsia="仿宋_GB2312"/>
          <w:sz w:val="32"/>
          <w:szCs w:val="32"/>
          <w14:ligatures w14:val="standardContextual"/>
        </w:rPr>
        <w:t>为宜；一次生活圈以</w:t>
      </w:r>
      <w:r w:rsidRPr="00F46015">
        <w:rPr>
          <w:rFonts w:ascii="仿宋_GB2312" w:eastAsia="仿宋_GB2312" w:hint="eastAsia"/>
          <w:sz w:val="32"/>
          <w:szCs w:val="32"/>
          <w14:ligatures w14:val="standardContextual"/>
        </w:rPr>
        <w:t>中心村</w:t>
      </w:r>
      <w:r w:rsidRPr="00F46015">
        <w:rPr>
          <w:rFonts w:ascii="仿宋_GB2312" w:eastAsia="仿宋_GB2312"/>
          <w:sz w:val="32"/>
          <w:szCs w:val="32"/>
          <w14:ligatures w14:val="standardContextual"/>
        </w:rPr>
        <w:t>为</w:t>
      </w:r>
      <w:r w:rsidRPr="00F46015">
        <w:rPr>
          <w:rFonts w:ascii="仿宋_GB2312" w:eastAsia="仿宋_GB2312" w:hint="eastAsia"/>
          <w:sz w:val="32"/>
          <w:szCs w:val="32"/>
          <w14:ligatures w14:val="standardContextual"/>
        </w:rPr>
        <w:t>依托</w:t>
      </w:r>
      <w:r w:rsidRPr="00F46015">
        <w:rPr>
          <w:rFonts w:ascii="仿宋_GB2312" w:eastAsia="仿宋_GB2312"/>
          <w:sz w:val="32"/>
          <w:szCs w:val="32"/>
          <w14:ligatures w14:val="standardContextual"/>
        </w:rPr>
        <w:t>，服务半径以5-10</w:t>
      </w:r>
      <w:r w:rsidRPr="00F46015">
        <w:rPr>
          <w:rFonts w:ascii="仿宋_GB2312" w:eastAsia="仿宋_GB2312" w:hint="eastAsia"/>
          <w:sz w:val="32"/>
          <w:szCs w:val="32"/>
          <w14:ligatures w14:val="standardContextual"/>
        </w:rPr>
        <w:t>千米</w:t>
      </w:r>
      <w:r w:rsidRPr="00F46015">
        <w:rPr>
          <w:rFonts w:ascii="仿宋_GB2312" w:eastAsia="仿宋_GB2312"/>
          <w:sz w:val="32"/>
          <w:szCs w:val="32"/>
          <w14:ligatures w14:val="standardContextual"/>
        </w:rPr>
        <w:t>为宜；二次生活圈以集镇或镇区为依托，服务半径以20-40</w:t>
      </w:r>
      <w:r w:rsidRPr="00F46015">
        <w:rPr>
          <w:rFonts w:ascii="仿宋_GB2312" w:eastAsia="仿宋_GB2312" w:hint="eastAsia"/>
          <w:sz w:val="32"/>
          <w:szCs w:val="32"/>
          <w14:ligatures w14:val="standardContextual"/>
        </w:rPr>
        <w:t>千米</w:t>
      </w:r>
      <w:r w:rsidRPr="00F46015">
        <w:rPr>
          <w:rFonts w:ascii="仿宋_GB2312" w:eastAsia="仿宋_GB2312"/>
          <w:sz w:val="32"/>
          <w:szCs w:val="32"/>
          <w14:ligatures w14:val="standardContextual"/>
        </w:rPr>
        <w:t>为宜。根据村庄生活生产方式，兼顾考虑配置特色化服务设施，如活畜交易市场、兽医站、供氧站、粮食</w:t>
      </w:r>
      <w:proofErr w:type="gramStart"/>
      <w:r w:rsidRPr="00F46015">
        <w:rPr>
          <w:rFonts w:ascii="仿宋_GB2312" w:eastAsia="仿宋_GB2312"/>
          <w:sz w:val="32"/>
          <w:szCs w:val="32"/>
          <w14:ligatures w14:val="standardContextual"/>
        </w:rPr>
        <w:t>储藏站</w:t>
      </w:r>
      <w:proofErr w:type="gramEnd"/>
      <w:r w:rsidRPr="00F46015">
        <w:rPr>
          <w:rFonts w:ascii="仿宋_GB2312" w:eastAsia="仿宋_GB2312"/>
          <w:sz w:val="32"/>
          <w:szCs w:val="32"/>
          <w14:ligatures w14:val="standardContextual"/>
        </w:rPr>
        <w:t>等。对于撤并搬迁类村庄不再配置公共服务设施，对于融入城镇类村庄以补齐基本生活圈为主。</w:t>
      </w:r>
    </w:p>
    <w:p w14:paraId="0789234E"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199" w:name="_Toc132547363"/>
      <w:r w:rsidRPr="00F46015">
        <w:rPr>
          <w:rFonts w:ascii="楷体_GB2312" w:eastAsia="楷体_GB2312" w:hint="eastAsia"/>
          <w:bCs/>
          <w:sz w:val="32"/>
          <w:szCs w:val="32"/>
        </w:rPr>
        <w:lastRenderedPageBreak/>
        <w:t>加强公共服务用地管控和功能共享</w:t>
      </w:r>
      <w:bookmarkEnd w:id="199"/>
    </w:p>
    <w:p w14:paraId="331C0F46" w14:textId="77777777" w:rsidR="00B47511" w:rsidRPr="00F46015" w:rsidRDefault="00774753">
      <w:pPr>
        <w:pStyle w:val="afa"/>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sidRPr="00F46015">
        <w:rPr>
          <w:rFonts w:ascii="仿宋_GB2312" w:eastAsia="仿宋_GB2312" w:hAnsi="仿宋_GB2312" w:cs="仿宋_GB2312" w:hint="eastAsia"/>
          <w:sz w:val="32"/>
          <w:szCs w:val="32"/>
          <w:shd w:val="clear" w:color="auto" w:fill="FFFFFF"/>
        </w:rPr>
        <w:t>在详细规划编制中应充分保障各类公共服务用地，在城市更新过程中应优先健全公共服务功能，现状闲置的各类公共服务用地优先转为其它公共服务功能。鼓励利用存量空间完善公共服务设施供给，鼓励多功能公共服务设施复合建设，鼓励有条件的学校运动和文化设施对外开放共享，鼓励公园绿地建设或改造中合理安排适宜的文体设施。</w:t>
      </w:r>
      <w:bookmarkStart w:id="200" w:name="_Toc66896000"/>
      <w:bookmarkStart w:id="201" w:name="_Toc132547351"/>
      <w:bookmarkStart w:id="202" w:name="_Toc65090451"/>
      <w:bookmarkStart w:id="203" w:name="_Toc65139848"/>
      <w:bookmarkStart w:id="204" w:name="_Toc65142361"/>
      <w:bookmarkStart w:id="205" w:name="_Toc132548536"/>
      <w:bookmarkEnd w:id="184"/>
      <w:bookmarkEnd w:id="185"/>
      <w:bookmarkEnd w:id="186"/>
      <w:bookmarkEnd w:id="187"/>
    </w:p>
    <w:p w14:paraId="5682C326" w14:textId="77777777" w:rsidR="00B47511" w:rsidRPr="00F46015" w:rsidRDefault="00774753">
      <w:pPr>
        <w:pStyle w:val="2"/>
      </w:pPr>
      <w:bookmarkStart w:id="206" w:name="_Toc167960557"/>
      <w:r w:rsidRPr="00F46015">
        <w:rPr>
          <w:rFonts w:hint="eastAsia"/>
        </w:rPr>
        <w:t>第五节</w:t>
      </w:r>
      <w:r w:rsidRPr="00F46015">
        <w:rPr>
          <w:rFonts w:hint="eastAsia"/>
        </w:rPr>
        <w:t xml:space="preserve"> </w:t>
      </w:r>
      <w:r w:rsidRPr="00F46015">
        <w:rPr>
          <w:rFonts w:hint="eastAsia"/>
        </w:rPr>
        <w:t>促进城镇建设用地节约集约</w:t>
      </w:r>
      <w:bookmarkEnd w:id="206"/>
    </w:p>
    <w:p w14:paraId="71857706"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提高建设用地节约集约用地水平</w:t>
      </w:r>
    </w:p>
    <w:p w14:paraId="28340270"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t>强化国土空间规划的引领作用，加强新增建设用地管控</w:t>
      </w:r>
      <w:r w:rsidRPr="00F46015">
        <w:rPr>
          <w:rFonts w:ascii="仿宋_GB2312" w:eastAsia="仿宋_GB2312" w:hAnsi="仿宋_GB2312" w:hint="eastAsia"/>
          <w:sz w:val="32"/>
          <w:szCs w:val="32"/>
        </w:rPr>
        <w:t>。城镇空间以城镇开发边界约束，严格控制和引导城镇开发边界外城镇建设用地增长。建设项目优先利用存量土地，严格落实“增存挂钩”工作机制，引导产业向绿色产业园、人口向城镇尤其是中心城区集中。优化土地资源配置，促进产业节约集约用地，提高产业用地门槛，建立土地储备机制，探索实行差别化用地政策，支持高新技术产业发展，用地指标优先向基础设施和民生工程倾斜。挖掘潜力，加快处置批而未供土地，破解闲置土地处置难题，加快实施城镇低效用地清理整治，鼓励开发利用地下空间。</w:t>
      </w:r>
      <w:r w:rsidR="00AE4230" w:rsidRPr="00F46015">
        <w:rPr>
          <w:rFonts w:ascii="仿宋_GB2312" w:eastAsia="仿宋_GB2312" w:hAnsi="仿宋_GB2312" w:hint="eastAsia"/>
          <w:sz w:val="32"/>
          <w:szCs w:val="32"/>
        </w:rPr>
        <w:t xml:space="preserve"> </w:t>
      </w:r>
    </w:p>
    <w:p w14:paraId="6E4E53D5"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仿宋_GB2312" w:eastAsia="仿宋_GB2312" w:hAnsi="仿宋_GB2312"/>
          <w:sz w:val="32"/>
          <w:szCs w:val="32"/>
        </w:rPr>
      </w:pPr>
      <w:r w:rsidRPr="00F46015">
        <w:rPr>
          <w:rFonts w:ascii="楷体_GB2312" w:eastAsia="楷体_GB2312" w:hint="eastAsia"/>
          <w:bCs/>
          <w:sz w:val="32"/>
          <w:szCs w:val="32"/>
        </w:rPr>
        <w:t>盘活利用批而未用与闲置土地</w:t>
      </w:r>
    </w:p>
    <w:p w14:paraId="4DF307B7"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t>分类处置批而未供土地，分类盘活闲置用地</w:t>
      </w:r>
      <w:r w:rsidRPr="00F46015">
        <w:rPr>
          <w:rFonts w:ascii="仿宋_GB2312" w:eastAsia="仿宋_GB2312" w:hAnsi="仿宋_GB2312" w:hint="eastAsia"/>
          <w:sz w:val="32"/>
          <w:szCs w:val="32"/>
        </w:rPr>
        <w:t>。重点推进中心城区与黑马河镇、倒淌河镇内批而未</w:t>
      </w:r>
      <w:proofErr w:type="gramStart"/>
      <w:r w:rsidRPr="00F46015">
        <w:rPr>
          <w:rFonts w:ascii="仿宋_GB2312" w:eastAsia="仿宋_GB2312" w:hAnsi="仿宋_GB2312" w:hint="eastAsia"/>
          <w:sz w:val="32"/>
          <w:szCs w:val="32"/>
        </w:rPr>
        <w:t>供土地</w:t>
      </w:r>
      <w:proofErr w:type="gramEnd"/>
      <w:r w:rsidRPr="00F46015">
        <w:rPr>
          <w:rFonts w:ascii="仿宋_GB2312" w:eastAsia="仿宋_GB2312" w:hAnsi="仿宋_GB2312" w:hint="eastAsia"/>
          <w:sz w:val="32"/>
          <w:szCs w:val="32"/>
        </w:rPr>
        <w:t>的开发利用，积极盘活利用中心城区与乡镇闲置土地，按照“一地</w:t>
      </w:r>
      <w:proofErr w:type="gramStart"/>
      <w:r w:rsidRPr="00F46015">
        <w:rPr>
          <w:rFonts w:ascii="仿宋_GB2312" w:eastAsia="仿宋_GB2312" w:hAnsi="仿宋_GB2312" w:hint="eastAsia"/>
          <w:sz w:val="32"/>
          <w:szCs w:val="32"/>
        </w:rPr>
        <w:t>一</w:t>
      </w:r>
      <w:proofErr w:type="gramEnd"/>
      <w:r w:rsidRPr="00F46015">
        <w:rPr>
          <w:rFonts w:ascii="仿宋_GB2312" w:eastAsia="仿宋_GB2312" w:hAnsi="仿宋_GB2312" w:hint="eastAsia"/>
          <w:sz w:val="32"/>
          <w:szCs w:val="32"/>
        </w:rPr>
        <w:t>策”</w:t>
      </w:r>
      <w:r w:rsidRPr="00F46015">
        <w:rPr>
          <w:rFonts w:ascii="仿宋_GB2312" w:eastAsia="仿宋_GB2312" w:hAnsi="仿宋_GB2312" w:hint="eastAsia"/>
          <w:sz w:val="32"/>
          <w:szCs w:val="32"/>
        </w:rPr>
        <w:lastRenderedPageBreak/>
        <w:t>制定分类处置方案。推进中心城区城市更新、低效用地再开发等专项规划编制，摸清低效用地数量、类型和分布，科学合理界定低效用地再开发范围，明确改造利用的目标任务、性质用途、规模布局、时序安排和保障措施等，落实改造单元和地块，完善配套基础设施、公共服务设施，统筹城镇功能再造、产业结构调整，确保城镇低效用地再开发健康有序推进。</w:t>
      </w:r>
    </w:p>
    <w:p w14:paraId="7F7BE2B3"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稳妥推进城乡建设用地增减挂钩</w:t>
      </w:r>
    </w:p>
    <w:p w14:paraId="4EB4EA75" w14:textId="77777777" w:rsidR="00B47511" w:rsidRPr="00F46015" w:rsidRDefault="00774753">
      <w:pPr>
        <w:tabs>
          <w:tab w:val="left" w:pos="353"/>
        </w:tabs>
        <w:spacing w:line="600" w:lineRule="exact"/>
        <w:ind w:firstLine="640"/>
        <w:rPr>
          <w:rFonts w:ascii="仿宋_GB2312" w:eastAsia="仿宋_GB2312" w:hAnsi="仿宋_GB2312" w:cs="仿宋_GB2312"/>
          <w:sz w:val="32"/>
          <w:szCs w:val="32"/>
          <w:shd w:val="clear" w:color="auto" w:fill="FFFFFF"/>
        </w:rPr>
      </w:pPr>
      <w:r w:rsidRPr="00F46015">
        <w:rPr>
          <w:rFonts w:ascii="仿宋_GB2312" w:eastAsia="仿宋_GB2312" w:hAnsi="仿宋_GB2312" w:hint="eastAsia"/>
          <w:sz w:val="32"/>
          <w:szCs w:val="32"/>
        </w:rPr>
        <w:t>顺应城乡发展规律和演变趋势，因地制宜、量力而行，统筹规划、有序推进城乡建设用地增减挂钩。</w:t>
      </w:r>
      <w:r w:rsidRPr="00F46015">
        <w:rPr>
          <w:rFonts w:ascii="仿宋_GB2312" w:eastAsia="仿宋_GB2312" w:hAnsi="仿宋_GB2312" w:hint="eastAsia"/>
          <w:sz w:val="32"/>
          <w:szCs w:val="32"/>
          <w:lang w:bidi="ar"/>
        </w:rPr>
        <w:t>完善城乡建设用地增减挂钩制度，充分尊重农民意愿，稳妥有序推进农村低效建设用地整治，山地、丘陵地区以“空心村”整治和“危旧房”改造为重点，盆地、河谷地区以中心村建设、农民集中居住为重点。整合利用人口流出后腾出的各类土地，增加农业生产空间特别是耕地面积。</w:t>
      </w:r>
      <w:r w:rsidRPr="00F46015">
        <w:rPr>
          <w:rFonts w:ascii="仿宋_GB2312" w:eastAsia="仿宋_GB2312" w:hAnsi="仿宋_GB2312" w:cs="仿宋_GB2312" w:hint="eastAsia"/>
          <w:sz w:val="32"/>
          <w:szCs w:val="32"/>
          <w:shd w:val="clear" w:color="auto" w:fill="FFFFFF"/>
        </w:rPr>
        <w:t>引导工业项目向园区集聚，严格执行国家工业项目建设用地控制指标。鼓励园区建设使用多层标准厂房，提高开发强度。</w:t>
      </w:r>
    </w:p>
    <w:p w14:paraId="0D93670B"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鼓励土地混合开发与空间复合利用</w:t>
      </w:r>
    </w:p>
    <w:p w14:paraId="6AE4D0FC" w14:textId="77777777" w:rsidR="00B47511" w:rsidRPr="00F46015" w:rsidRDefault="00774753">
      <w:pPr>
        <w:tabs>
          <w:tab w:val="left" w:pos="353"/>
        </w:tabs>
        <w:spacing w:line="600" w:lineRule="exact"/>
        <w:ind w:firstLine="640"/>
        <w:rPr>
          <w:rFonts w:ascii="仿宋_GB2312" w:eastAsia="仿宋_GB2312" w:hAnsi="仿宋_GB2312" w:cs="仿宋_GB2312"/>
          <w:sz w:val="32"/>
          <w:szCs w:val="32"/>
          <w:shd w:val="clear" w:color="auto" w:fill="FFFFFF"/>
        </w:rPr>
      </w:pPr>
      <w:r w:rsidRPr="00F46015">
        <w:rPr>
          <w:rFonts w:ascii="仿宋_GB2312" w:eastAsia="仿宋_GB2312" w:hAnsi="仿宋_GB2312" w:cs="仿宋_GB2312" w:hint="eastAsia"/>
          <w:sz w:val="32"/>
          <w:szCs w:val="32"/>
          <w:shd w:val="clear" w:color="auto" w:fill="FFFFFF"/>
        </w:rPr>
        <w:t>在共和中心城区核心区域，推进商业、居住、公共服务、市政基础设施等用地的混合开发。加强工业用地与科研用地混合布局，引导园区向功能复合、循环低碳的综合型园区转变。在共和中心城区的青海湖大街与共和东路、共和西路等</w:t>
      </w:r>
      <w:r w:rsidRPr="00F46015">
        <w:rPr>
          <w:rFonts w:ascii="仿宋_GB2312" w:eastAsia="仿宋_GB2312" w:hAnsi="仿宋_GB2312" w:cs="仿宋_GB2312" w:hint="eastAsia"/>
          <w:sz w:val="32"/>
          <w:szCs w:val="32"/>
          <w:shd w:val="clear" w:color="auto" w:fill="FFFFFF"/>
        </w:rPr>
        <w:lastRenderedPageBreak/>
        <w:t>主要交通干道沿线、城北新区等城市核心</w:t>
      </w:r>
      <w:proofErr w:type="gramStart"/>
      <w:r w:rsidRPr="00F46015">
        <w:rPr>
          <w:rFonts w:ascii="仿宋_GB2312" w:eastAsia="仿宋_GB2312" w:hAnsi="仿宋_GB2312" w:cs="仿宋_GB2312" w:hint="eastAsia"/>
          <w:sz w:val="32"/>
          <w:szCs w:val="32"/>
          <w:shd w:val="clear" w:color="auto" w:fill="FFFFFF"/>
        </w:rPr>
        <w:t>区促进</w:t>
      </w:r>
      <w:proofErr w:type="gramEnd"/>
      <w:r w:rsidRPr="00F46015">
        <w:rPr>
          <w:rFonts w:ascii="仿宋_GB2312" w:eastAsia="仿宋_GB2312" w:hAnsi="仿宋_GB2312" w:cs="仿宋_GB2312" w:hint="eastAsia"/>
          <w:sz w:val="32"/>
          <w:szCs w:val="32"/>
          <w:shd w:val="clear" w:color="auto" w:fill="FFFFFF"/>
        </w:rPr>
        <w:t>居住、办公、商业、娱乐等功能在空间上的复合利用。</w:t>
      </w:r>
    </w:p>
    <w:p w14:paraId="67323208"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统筹地下空间开发利用</w:t>
      </w:r>
    </w:p>
    <w:p w14:paraId="0BB638B2" w14:textId="77777777" w:rsidR="00B47511" w:rsidRPr="00F46015" w:rsidRDefault="00774753">
      <w:pPr>
        <w:tabs>
          <w:tab w:val="left" w:pos="353"/>
        </w:tabs>
        <w:spacing w:line="600" w:lineRule="exact"/>
        <w:ind w:firstLine="640"/>
        <w:rPr>
          <w:rFonts w:ascii="仿宋_GB2312" w:eastAsia="仿宋_GB2312" w:hAnsi="仿宋_GB2312" w:cs="仿宋_GB2312"/>
          <w:sz w:val="32"/>
          <w:szCs w:val="32"/>
          <w:shd w:val="clear" w:color="auto" w:fill="FFFFFF"/>
        </w:rPr>
      </w:pPr>
      <w:r w:rsidRPr="00F46015">
        <w:rPr>
          <w:rFonts w:ascii="楷体" w:eastAsia="楷体" w:hAnsi="楷体" w:hint="eastAsia"/>
          <w:sz w:val="32"/>
          <w:szCs w:val="32"/>
        </w:rPr>
        <w:t>推进地上地下空间一体化开发利用</w:t>
      </w:r>
      <w:r w:rsidRPr="00F46015">
        <w:rPr>
          <w:rFonts w:ascii="仿宋_GB2312" w:eastAsia="仿宋_GB2312" w:hAnsi="仿宋_GB2312" w:cs="仿宋_GB2312" w:hint="eastAsia"/>
          <w:sz w:val="32"/>
          <w:szCs w:val="32"/>
          <w:shd w:val="clear" w:color="auto" w:fill="FFFFFF"/>
        </w:rPr>
        <w:t>。在确保安全的前提下，合理分类开发利用地下空间，加强对城市地下空间重点开发区域的管控，城市公共绿地、广场、地下交通通道、地下停车场以及其他重大基础设施的规划建设应考虑人民防空需求，兼顾人民防空功能。</w:t>
      </w:r>
    </w:p>
    <w:p w14:paraId="68A9CBB2" w14:textId="77777777" w:rsidR="00B47511" w:rsidRPr="00F46015" w:rsidRDefault="00774753">
      <w:pPr>
        <w:pStyle w:val="afa"/>
        <w:spacing w:before="0" w:beforeAutospacing="0" w:after="0" w:afterAutospacing="0" w:line="600" w:lineRule="exact"/>
        <w:ind w:firstLineChars="200" w:firstLine="720"/>
        <w:jc w:val="both"/>
        <w:rPr>
          <w:rFonts w:ascii="方正小标宋_GBK" w:eastAsia="方正小标宋_GBK" w:hAnsi="黑体"/>
          <w:sz w:val="36"/>
          <w:szCs w:val="36"/>
        </w:rPr>
      </w:pPr>
      <w:r w:rsidRPr="00F46015">
        <w:rPr>
          <w:rFonts w:ascii="方正小标宋_GBK" w:eastAsia="方正小标宋_GBK" w:hAnsi="黑体"/>
          <w:sz w:val="36"/>
          <w:szCs w:val="36"/>
        </w:rPr>
        <w:br w:type="page"/>
      </w:r>
    </w:p>
    <w:p w14:paraId="54F84CFF" w14:textId="77777777" w:rsidR="00B47511" w:rsidRPr="00F46015" w:rsidRDefault="00774753">
      <w:pPr>
        <w:tabs>
          <w:tab w:val="left" w:pos="353"/>
        </w:tabs>
        <w:spacing w:beforeLines="100" w:before="312" w:afterLines="100" w:after="312" w:line="520" w:lineRule="exact"/>
        <w:ind w:firstLineChars="0" w:firstLine="0"/>
        <w:jc w:val="center"/>
        <w:outlineLvl w:val="0"/>
        <w:rPr>
          <w:rFonts w:ascii="方正小标宋_GBK" w:eastAsia="方正小标宋_GBK" w:hAnsi="黑体"/>
          <w:sz w:val="36"/>
          <w:szCs w:val="36"/>
        </w:rPr>
      </w:pPr>
      <w:r w:rsidRPr="00F46015">
        <w:rPr>
          <w:rFonts w:ascii="方正小标宋_GBK" w:eastAsia="方正小标宋_GBK" w:hAnsi="黑体"/>
          <w:sz w:val="36"/>
          <w:szCs w:val="36"/>
        </w:rPr>
        <w:lastRenderedPageBreak/>
        <w:tab/>
      </w:r>
      <w:bookmarkStart w:id="207" w:name="_Toc167960558"/>
      <w:r w:rsidRPr="00F46015">
        <w:rPr>
          <w:rFonts w:ascii="方正小标宋_GBK" w:eastAsia="方正小标宋_GBK" w:hAnsi="黑体" w:hint="eastAsia"/>
          <w:sz w:val="36"/>
          <w:szCs w:val="36"/>
        </w:rPr>
        <w:t>第七章 强化中心城区，培育泛共和盆地</w:t>
      </w:r>
      <w:r w:rsidR="00AE4230" w:rsidRPr="00F46015">
        <w:rPr>
          <w:rFonts w:ascii="方正小标宋_GBK" w:eastAsia="方正小标宋_GBK" w:hAnsi="黑体" w:hint="eastAsia"/>
          <w:sz w:val="36"/>
          <w:szCs w:val="36"/>
        </w:rPr>
        <w:t>核心</w:t>
      </w:r>
      <w:r w:rsidRPr="00F46015">
        <w:rPr>
          <w:rFonts w:ascii="方正小标宋_GBK" w:eastAsia="方正小标宋_GBK" w:hAnsi="黑体" w:hint="eastAsia"/>
          <w:sz w:val="36"/>
          <w:szCs w:val="36"/>
        </w:rPr>
        <w:t>城市</w:t>
      </w:r>
      <w:bookmarkEnd w:id="207"/>
    </w:p>
    <w:p w14:paraId="54AEAA9A" w14:textId="77777777" w:rsidR="00B47511" w:rsidRPr="00F46015" w:rsidRDefault="00774753">
      <w:pPr>
        <w:pStyle w:val="2"/>
      </w:pPr>
      <w:bookmarkStart w:id="208" w:name="_Toc65142333"/>
      <w:bookmarkStart w:id="209" w:name="_Toc65139820"/>
      <w:bookmarkStart w:id="210" w:name="_Toc66895967"/>
      <w:bookmarkStart w:id="211" w:name="_Toc132548512"/>
      <w:bookmarkStart w:id="212" w:name="_Toc132547269"/>
      <w:bookmarkStart w:id="213" w:name="_Toc167960559"/>
      <w:r w:rsidRPr="00F46015">
        <w:rPr>
          <w:rFonts w:hint="eastAsia"/>
        </w:rPr>
        <w:t>第一节</w:t>
      </w:r>
      <w:r w:rsidRPr="00F46015">
        <w:rPr>
          <w:rFonts w:hint="eastAsia"/>
        </w:rPr>
        <w:t xml:space="preserve"> </w:t>
      </w:r>
      <w:r w:rsidRPr="00F46015">
        <w:rPr>
          <w:rFonts w:hint="eastAsia"/>
        </w:rPr>
        <w:t>城市性质与功能定位</w:t>
      </w:r>
      <w:bookmarkEnd w:id="208"/>
      <w:bookmarkEnd w:id="209"/>
      <w:bookmarkEnd w:id="210"/>
      <w:bookmarkEnd w:id="211"/>
      <w:bookmarkEnd w:id="212"/>
      <w:bookmarkEnd w:id="213"/>
    </w:p>
    <w:p w14:paraId="4BD3B93A"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城市性质</w:t>
      </w:r>
    </w:p>
    <w:p w14:paraId="1475B366"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海南藏族自治州州府，泛共和盆地核心城市，</w:t>
      </w:r>
      <w:r w:rsidR="00AE4230" w:rsidRPr="00F46015">
        <w:rPr>
          <w:rFonts w:ascii="仿宋_GB2312" w:eastAsia="仿宋_GB2312" w:hAnsi="仿宋_GB2312" w:hint="eastAsia"/>
          <w:sz w:val="32"/>
          <w:szCs w:val="32"/>
        </w:rPr>
        <w:t>生态旅游新地标</w:t>
      </w:r>
      <w:r w:rsidRPr="00F46015">
        <w:rPr>
          <w:rFonts w:ascii="仿宋_GB2312" w:eastAsia="仿宋_GB2312" w:hAnsi="仿宋_GB2312" w:hint="eastAsia"/>
          <w:sz w:val="32"/>
          <w:szCs w:val="32"/>
        </w:rPr>
        <w:t>，“零碳城市”先锋示范区，大数据及清洁能源产业发展先行区。</w:t>
      </w:r>
    </w:p>
    <w:p w14:paraId="027014EB"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城市功能定位</w:t>
      </w:r>
    </w:p>
    <w:p w14:paraId="20DF2C14"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t>海南藏族自治州州府。</w:t>
      </w:r>
      <w:r w:rsidRPr="00F46015">
        <w:rPr>
          <w:rFonts w:ascii="仿宋_GB2312" w:eastAsia="仿宋_GB2312" w:hAnsi="仿宋_GB2312" w:hint="eastAsia"/>
          <w:sz w:val="32"/>
          <w:szCs w:val="32"/>
        </w:rPr>
        <w:t>作为州府所在地承担起全州的政治、经济、文化中心职能，以及多元文化交融、现代商业服务中心职能。</w:t>
      </w:r>
    </w:p>
    <w:p w14:paraId="2CAAB14B"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t>泛共和盆地核心城市</w:t>
      </w:r>
      <w:r w:rsidRPr="00F46015">
        <w:rPr>
          <w:rFonts w:ascii="仿宋_GB2312" w:eastAsia="仿宋_GB2312" w:hAnsi="仿宋_GB2312" w:hint="eastAsia"/>
          <w:sz w:val="32"/>
          <w:szCs w:val="32"/>
        </w:rPr>
        <w:t>。在全省“一群两区多点”的城镇空间格局中，明确共和县作为全省的区域中心城市之一，是泛共和盆地城镇区的中心城市。</w:t>
      </w:r>
    </w:p>
    <w:p w14:paraId="2B60534E" w14:textId="77777777" w:rsidR="00B47511" w:rsidRPr="00F46015" w:rsidRDefault="00AE4230">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t>生态旅游新地标</w:t>
      </w:r>
      <w:r w:rsidR="00774753" w:rsidRPr="00F46015">
        <w:rPr>
          <w:rFonts w:ascii="仿宋_GB2312" w:eastAsia="仿宋_GB2312" w:hAnsi="仿宋_GB2312" w:hint="eastAsia"/>
          <w:sz w:val="32"/>
          <w:szCs w:val="32"/>
        </w:rPr>
        <w:t>。习近平总书记考察青海时提出产业“四地”的建设要求，青海湖是西部地区、全省最具知名度的自然景观之一，在青海建设国际生态旅游目的地中具有重要地位。</w:t>
      </w:r>
    </w:p>
    <w:p w14:paraId="29688EA2"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t>“零碳城市”先锋示范区</w:t>
      </w:r>
      <w:r w:rsidRPr="00F46015">
        <w:rPr>
          <w:rFonts w:ascii="仿宋_GB2312" w:eastAsia="仿宋_GB2312" w:hAnsi="仿宋_GB2312" w:hint="eastAsia"/>
          <w:sz w:val="32"/>
          <w:szCs w:val="32"/>
        </w:rPr>
        <w:t>。共和县拥有得天独厚的清洁能源资源优势，具备率先创建</w:t>
      </w:r>
      <w:proofErr w:type="gramStart"/>
      <w:r w:rsidRPr="00F46015">
        <w:rPr>
          <w:rFonts w:ascii="仿宋_GB2312" w:eastAsia="仿宋_GB2312" w:hAnsi="仿宋_GB2312" w:hint="eastAsia"/>
          <w:sz w:val="32"/>
          <w:szCs w:val="32"/>
        </w:rPr>
        <w:t>零碳城市</w:t>
      </w:r>
      <w:proofErr w:type="gramEnd"/>
      <w:r w:rsidRPr="00F46015">
        <w:rPr>
          <w:rFonts w:ascii="仿宋_GB2312" w:eastAsia="仿宋_GB2312" w:hAnsi="仿宋_GB2312" w:hint="eastAsia"/>
          <w:sz w:val="32"/>
          <w:szCs w:val="32"/>
        </w:rPr>
        <w:t>的资源条件。在建设国家可持续发展议程创新示范区的过程中，力争在生态保护、城乡建设、产业发展、交通出行、生活服务等领域实现</w:t>
      </w:r>
      <w:proofErr w:type="gramStart"/>
      <w:r w:rsidRPr="00F46015">
        <w:rPr>
          <w:rFonts w:ascii="仿宋_GB2312" w:eastAsia="仿宋_GB2312" w:hAnsi="仿宋_GB2312" w:hint="eastAsia"/>
          <w:sz w:val="32"/>
          <w:szCs w:val="32"/>
        </w:rPr>
        <w:t>零碳创新</w:t>
      </w:r>
      <w:proofErr w:type="gramEnd"/>
      <w:r w:rsidRPr="00F46015">
        <w:rPr>
          <w:rFonts w:ascii="仿宋_GB2312" w:eastAsia="仿宋_GB2312" w:hAnsi="仿宋_GB2312" w:hint="eastAsia"/>
          <w:sz w:val="32"/>
          <w:szCs w:val="32"/>
        </w:rPr>
        <w:t>引领。</w:t>
      </w:r>
    </w:p>
    <w:p w14:paraId="2B34B8A4"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lastRenderedPageBreak/>
        <w:t>大数据及清洁能源产业发展先行区</w:t>
      </w:r>
      <w:r w:rsidRPr="00F46015">
        <w:rPr>
          <w:rFonts w:ascii="仿宋_GB2312" w:eastAsia="仿宋_GB2312" w:hAnsi="仿宋_GB2312" w:hint="eastAsia"/>
          <w:sz w:val="32"/>
          <w:szCs w:val="32"/>
        </w:rPr>
        <w:t>。依托丰富的清洁能源资源，共和大数据产业园一期已经建成投入使用，新能源装备制造等产业也陆续进入，具备了拓展大数据及清洁能源产业链的基础。</w:t>
      </w:r>
    </w:p>
    <w:p w14:paraId="209C329D" w14:textId="77777777" w:rsidR="00B47511" w:rsidRPr="00F46015" w:rsidRDefault="00774753">
      <w:pPr>
        <w:pStyle w:val="2"/>
      </w:pPr>
      <w:bookmarkStart w:id="214" w:name="_Toc132547412"/>
      <w:bookmarkStart w:id="215" w:name="_Toc132548555"/>
      <w:bookmarkStart w:id="216" w:name="_Toc167960560"/>
      <w:r w:rsidRPr="00F46015">
        <w:rPr>
          <w:rFonts w:hint="eastAsia"/>
        </w:rPr>
        <w:t>第二节</w:t>
      </w:r>
      <w:r w:rsidRPr="00F46015">
        <w:rPr>
          <w:rFonts w:hint="eastAsia"/>
        </w:rPr>
        <w:t xml:space="preserve"> </w:t>
      </w:r>
      <w:r w:rsidRPr="00F46015">
        <w:rPr>
          <w:rFonts w:hint="eastAsia"/>
        </w:rPr>
        <w:t>城市范围及发展目标</w:t>
      </w:r>
      <w:bookmarkEnd w:id="214"/>
      <w:bookmarkEnd w:id="215"/>
      <w:bookmarkEnd w:id="216"/>
    </w:p>
    <w:p w14:paraId="234E6C01"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中心城区范围</w:t>
      </w:r>
    </w:p>
    <w:p w14:paraId="12923A55" w14:textId="77777777" w:rsidR="00B47511" w:rsidRPr="00F46015" w:rsidRDefault="00774753">
      <w:pPr>
        <w:tabs>
          <w:tab w:val="left" w:pos="353"/>
        </w:tabs>
        <w:spacing w:line="600" w:lineRule="exact"/>
        <w:ind w:firstLine="640"/>
        <w:rPr>
          <w:rFonts w:ascii="仿宋_GB2312" w:eastAsia="仿宋_GB2312" w:hAnsi="仿宋_GB2312"/>
        </w:rPr>
      </w:pPr>
      <w:r w:rsidRPr="00F46015">
        <w:rPr>
          <w:rFonts w:ascii="仿宋_GB2312" w:eastAsia="仿宋_GB2312" w:hAnsi="仿宋_GB2312" w:hint="eastAsia"/>
          <w:sz w:val="32"/>
          <w:szCs w:val="32"/>
        </w:rPr>
        <w:t>中心城区范围</w:t>
      </w:r>
      <w:proofErr w:type="gramStart"/>
      <w:r w:rsidRPr="00F46015">
        <w:rPr>
          <w:rFonts w:ascii="仿宋_GB2312" w:eastAsia="仿宋_GB2312" w:hAnsi="仿宋_GB2312" w:hint="eastAsia"/>
          <w:sz w:val="32"/>
          <w:szCs w:val="32"/>
        </w:rPr>
        <w:t>北至京藏高速公路</w:t>
      </w:r>
      <w:proofErr w:type="gramEnd"/>
      <w:r w:rsidRPr="00F46015">
        <w:rPr>
          <w:rFonts w:ascii="仿宋_GB2312" w:eastAsia="仿宋_GB2312" w:hAnsi="仿宋_GB2312" w:hint="eastAsia"/>
          <w:sz w:val="32"/>
          <w:szCs w:val="32"/>
        </w:rPr>
        <w:t>、南至东环路、建南路、东至东山、西至环城西路，</w:t>
      </w:r>
      <w:r w:rsidR="006224AD" w:rsidRPr="00F46015">
        <w:rPr>
          <w:rFonts w:ascii="仿宋_GB2312" w:eastAsia="仿宋_GB2312" w:hAnsi="仿宋_GB2312" w:hint="eastAsia"/>
          <w:sz w:val="32"/>
          <w:szCs w:val="32"/>
        </w:rPr>
        <w:t>由城镇开发边界围合的范围，</w:t>
      </w:r>
      <w:r w:rsidRPr="00F46015">
        <w:rPr>
          <w:rFonts w:ascii="仿宋_GB2312" w:eastAsia="仿宋_GB2312" w:hAnsi="仿宋_GB2312" w:hint="eastAsia"/>
          <w:sz w:val="32"/>
          <w:szCs w:val="32"/>
        </w:rPr>
        <w:t>面积17.05平方千米。</w:t>
      </w:r>
    </w:p>
    <w:p w14:paraId="0ED48BCD"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目标愿景</w:t>
      </w:r>
    </w:p>
    <w:p w14:paraId="0B03DE70"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2</w:t>
      </w:r>
      <w:r w:rsidRPr="00F46015">
        <w:rPr>
          <w:rFonts w:ascii="仿宋_GB2312" w:eastAsia="仿宋_GB2312" w:hAnsi="仿宋_GB2312"/>
          <w:sz w:val="32"/>
          <w:szCs w:val="32"/>
        </w:rPr>
        <w:t>035</w:t>
      </w:r>
      <w:r w:rsidRPr="00F46015">
        <w:rPr>
          <w:rFonts w:ascii="仿宋_GB2312" w:eastAsia="仿宋_GB2312" w:hAnsi="仿宋_GB2312" w:hint="eastAsia"/>
          <w:sz w:val="32"/>
          <w:szCs w:val="32"/>
        </w:rPr>
        <w:t>年，中心城区常住人口8.5万人，旅游服务人口5.0万人，中心城区服务人口13.5万人。基本实现现代化，泛共和盆地</w:t>
      </w:r>
      <w:r w:rsidR="0069356B" w:rsidRPr="00F46015">
        <w:rPr>
          <w:rFonts w:ascii="仿宋_GB2312" w:eastAsia="仿宋_GB2312" w:hAnsi="仿宋_GB2312" w:hint="eastAsia"/>
          <w:sz w:val="32"/>
          <w:szCs w:val="32"/>
        </w:rPr>
        <w:t>核心</w:t>
      </w:r>
      <w:r w:rsidRPr="00F46015">
        <w:rPr>
          <w:rFonts w:ascii="仿宋_GB2312" w:eastAsia="仿宋_GB2312" w:hAnsi="仿宋_GB2312" w:hint="eastAsia"/>
          <w:sz w:val="32"/>
          <w:szCs w:val="32"/>
        </w:rPr>
        <w:t>城市地位突出。</w:t>
      </w:r>
    </w:p>
    <w:p w14:paraId="2E79338C"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2</w:t>
      </w:r>
      <w:r w:rsidRPr="00F46015">
        <w:rPr>
          <w:rFonts w:ascii="仿宋_GB2312" w:eastAsia="仿宋_GB2312" w:hAnsi="仿宋_GB2312"/>
          <w:sz w:val="32"/>
          <w:szCs w:val="32"/>
        </w:rPr>
        <w:t>050</w:t>
      </w:r>
      <w:r w:rsidRPr="00F46015">
        <w:rPr>
          <w:rFonts w:ascii="仿宋_GB2312" w:eastAsia="仿宋_GB2312" w:hAnsi="仿宋_GB2312" w:hint="eastAsia"/>
          <w:sz w:val="32"/>
          <w:szCs w:val="32"/>
        </w:rPr>
        <w:t>年，城市人口进一步集聚，</w:t>
      </w:r>
      <w:r w:rsidR="00542DCD" w:rsidRPr="00F46015">
        <w:rPr>
          <w:rFonts w:ascii="仿宋_GB2312" w:eastAsia="仿宋_GB2312" w:hAnsi="仿宋_GB2312" w:hint="eastAsia"/>
          <w:sz w:val="32"/>
          <w:szCs w:val="32"/>
        </w:rPr>
        <w:t>服务人口规模超过1</w:t>
      </w:r>
      <w:r w:rsidR="00542DCD" w:rsidRPr="00F46015">
        <w:rPr>
          <w:rFonts w:ascii="仿宋_GB2312" w:eastAsia="仿宋_GB2312" w:hAnsi="仿宋_GB2312"/>
          <w:sz w:val="32"/>
          <w:szCs w:val="32"/>
        </w:rPr>
        <w:t>5</w:t>
      </w:r>
      <w:r w:rsidR="00542DCD" w:rsidRPr="00F46015">
        <w:rPr>
          <w:rFonts w:ascii="仿宋_GB2312" w:eastAsia="仿宋_GB2312" w:hAnsi="仿宋_GB2312" w:hint="eastAsia"/>
          <w:sz w:val="32"/>
          <w:szCs w:val="32"/>
        </w:rPr>
        <w:t>万人，</w:t>
      </w:r>
      <w:r w:rsidRPr="00F46015">
        <w:rPr>
          <w:rFonts w:ascii="仿宋_GB2312" w:eastAsia="仿宋_GB2312" w:hAnsi="仿宋_GB2312" w:hint="eastAsia"/>
          <w:sz w:val="32"/>
          <w:szCs w:val="32"/>
        </w:rPr>
        <w:t>城市功能完善，建成泛共和盆地城镇区高品质宜居、宜业、宜游的现代化中心城市。</w:t>
      </w:r>
    </w:p>
    <w:p w14:paraId="7ABB58EC" w14:textId="77777777" w:rsidR="00B47511" w:rsidRPr="00F46015" w:rsidRDefault="00774753">
      <w:pPr>
        <w:pStyle w:val="2"/>
      </w:pPr>
      <w:bookmarkStart w:id="217" w:name="_Toc132547415"/>
      <w:bookmarkStart w:id="218" w:name="_Toc66895993"/>
      <w:bookmarkStart w:id="219" w:name="_Toc132548556"/>
      <w:bookmarkStart w:id="220" w:name="_Toc167960561"/>
      <w:r w:rsidRPr="00F46015">
        <w:rPr>
          <w:rFonts w:hint="eastAsia"/>
        </w:rPr>
        <w:t>第三节</w:t>
      </w:r>
      <w:r w:rsidRPr="00F46015">
        <w:rPr>
          <w:rFonts w:hint="eastAsia"/>
        </w:rPr>
        <w:t xml:space="preserve"> </w:t>
      </w:r>
      <w:r w:rsidRPr="00F46015">
        <w:rPr>
          <w:rFonts w:hint="eastAsia"/>
        </w:rPr>
        <w:t>空间结构和中心体系</w:t>
      </w:r>
      <w:bookmarkEnd w:id="217"/>
      <w:bookmarkEnd w:id="218"/>
      <w:bookmarkEnd w:id="219"/>
      <w:bookmarkEnd w:id="220"/>
    </w:p>
    <w:p w14:paraId="004F587D"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21" w:name="_Toc132547416"/>
      <w:r w:rsidRPr="00F46015">
        <w:rPr>
          <w:rFonts w:ascii="楷体_GB2312" w:eastAsia="楷体_GB2312" w:hint="eastAsia"/>
          <w:bCs/>
          <w:sz w:val="32"/>
          <w:szCs w:val="32"/>
        </w:rPr>
        <w:t>空间发展策略</w:t>
      </w:r>
      <w:bookmarkEnd w:id="221"/>
    </w:p>
    <w:p w14:paraId="7F026589" w14:textId="77777777" w:rsidR="00B47511" w:rsidRPr="00F46015" w:rsidRDefault="00774753">
      <w:pPr>
        <w:spacing w:after="120" w:line="600" w:lineRule="exact"/>
        <w:ind w:firstLine="640"/>
        <w:rPr>
          <w:rFonts w:ascii="仿宋_GB2312" w:eastAsia="仿宋_GB2312" w:hAnsi="仿宋_GB2312" w:cs="仿宋_GB2312"/>
          <w:sz w:val="32"/>
          <w:szCs w:val="32"/>
          <w:shd w:val="clear" w:color="auto" w:fill="FFFFFF"/>
          <w14:ligatures w14:val="standardContextual"/>
        </w:rPr>
      </w:pPr>
      <w:r w:rsidRPr="00F46015">
        <w:rPr>
          <w:rFonts w:ascii="楷体" w:eastAsia="楷体" w:hAnsi="楷体" w:hint="eastAsia"/>
          <w:sz w:val="32"/>
          <w:szCs w:val="32"/>
        </w:rPr>
        <w:t>规划形成“北拓、西进、中优、南特、东控”的城市发展方向</w:t>
      </w:r>
      <w:r w:rsidRPr="00F46015">
        <w:rPr>
          <w:rFonts w:ascii="仿宋_GB2312" w:eastAsia="仿宋_GB2312" w:hAnsi="仿宋_GB2312" w:cs="仿宋_GB2312" w:hint="eastAsia"/>
          <w:sz w:val="32"/>
          <w:szCs w:val="32"/>
          <w:shd w:val="clear" w:color="auto" w:fill="FFFFFF"/>
          <w14:ligatures w14:val="standardContextual"/>
        </w:rPr>
        <w:t>。“北拓”指生活空间向北，拓展城市居住功能为主；“西进”指生产空间向西，推动现有产业形成集群；</w:t>
      </w:r>
      <w:r w:rsidR="00F77847" w:rsidRPr="00F46015">
        <w:rPr>
          <w:rFonts w:ascii="仿宋_GB2312" w:eastAsia="仿宋_GB2312" w:hAnsi="仿宋_GB2312" w:cs="仿宋_GB2312" w:hint="eastAsia"/>
          <w:sz w:val="32"/>
          <w:szCs w:val="32"/>
          <w:shd w:val="clear" w:color="auto" w:fill="FFFFFF"/>
          <w14:ligatures w14:val="standardContextual"/>
        </w:rPr>
        <w:t>“中优”指老城优化提升</w:t>
      </w:r>
      <w:proofErr w:type="gramStart"/>
      <w:r w:rsidR="00F77847" w:rsidRPr="00F46015">
        <w:rPr>
          <w:rFonts w:ascii="仿宋_GB2312" w:eastAsia="仿宋_GB2312" w:hAnsi="仿宋_GB2312" w:cs="仿宋_GB2312" w:hint="eastAsia"/>
          <w:sz w:val="32"/>
          <w:szCs w:val="32"/>
          <w:shd w:val="clear" w:color="auto" w:fill="FFFFFF"/>
          <w14:ligatures w14:val="standardContextual"/>
        </w:rPr>
        <w:t>空间及业态</w:t>
      </w:r>
      <w:proofErr w:type="gramEnd"/>
      <w:r w:rsidR="00F77847" w:rsidRPr="00F46015">
        <w:rPr>
          <w:rFonts w:ascii="仿宋_GB2312" w:eastAsia="仿宋_GB2312" w:hAnsi="仿宋_GB2312" w:cs="仿宋_GB2312" w:hint="eastAsia"/>
          <w:sz w:val="32"/>
          <w:szCs w:val="32"/>
          <w:shd w:val="clear" w:color="auto" w:fill="FFFFFF"/>
          <w14:ligatures w14:val="standardContextual"/>
        </w:rPr>
        <w:t>，有序推进城市有机更新；</w:t>
      </w:r>
      <w:r w:rsidRPr="00F46015">
        <w:rPr>
          <w:rFonts w:ascii="仿宋_GB2312" w:eastAsia="仿宋_GB2312" w:hAnsi="仿宋_GB2312" w:cs="仿宋_GB2312" w:hint="eastAsia"/>
          <w:sz w:val="32"/>
          <w:szCs w:val="32"/>
          <w:shd w:val="clear" w:color="auto" w:fill="FFFFFF"/>
          <w14:ligatures w14:val="standardContextual"/>
        </w:rPr>
        <w:t>“南</w:t>
      </w:r>
      <w:r w:rsidRPr="00F46015">
        <w:rPr>
          <w:rFonts w:ascii="仿宋_GB2312" w:eastAsia="仿宋_GB2312" w:hAnsi="仿宋_GB2312" w:cs="仿宋_GB2312" w:hint="eastAsia"/>
          <w:sz w:val="32"/>
          <w:szCs w:val="32"/>
          <w:shd w:val="clear" w:color="auto" w:fill="FFFFFF"/>
          <w14:ligatures w14:val="standardContextual"/>
        </w:rPr>
        <w:lastRenderedPageBreak/>
        <w:t>特”指游憩空间向南，侧重依托城南区位优势打造旅游服务功能；“东控”指城东控制发展，以品质提升为主。</w:t>
      </w:r>
    </w:p>
    <w:p w14:paraId="19FE2678"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22" w:name="_Toc132547417"/>
      <w:r w:rsidRPr="00F46015">
        <w:rPr>
          <w:rFonts w:ascii="楷体_GB2312" w:eastAsia="楷体_GB2312" w:hint="eastAsia"/>
          <w:bCs/>
          <w:sz w:val="32"/>
          <w:szCs w:val="32"/>
        </w:rPr>
        <w:t>空间布局结构</w:t>
      </w:r>
      <w:bookmarkEnd w:id="222"/>
    </w:p>
    <w:p w14:paraId="46168875" w14:textId="77777777" w:rsidR="00B47511" w:rsidRPr="00F46015" w:rsidRDefault="00774753">
      <w:pPr>
        <w:spacing w:after="120" w:line="600" w:lineRule="exact"/>
        <w:ind w:firstLine="640"/>
        <w:rPr>
          <w:rFonts w:ascii="仿宋_GB2312" w:eastAsia="仿宋_GB2312"/>
          <w:sz w:val="32"/>
          <w:szCs w:val="32"/>
          <w14:ligatures w14:val="standardContextual"/>
        </w:rPr>
      </w:pPr>
      <w:r w:rsidRPr="00F46015">
        <w:rPr>
          <w:rFonts w:ascii="楷体" w:eastAsia="楷体" w:hAnsi="楷体" w:hint="eastAsia"/>
          <w:sz w:val="32"/>
          <w:szCs w:val="32"/>
        </w:rPr>
        <w:t>规划形成“一廊两带、三轴四心五区”的城市空间结构</w:t>
      </w:r>
      <w:r w:rsidRPr="00F46015">
        <w:rPr>
          <w:rFonts w:ascii="仿宋_GB2312" w:eastAsia="仿宋_GB2312" w:hint="eastAsia"/>
          <w:sz w:val="32"/>
          <w:szCs w:val="32"/>
          <w14:ligatures w14:val="standardContextual"/>
        </w:rPr>
        <w:t>。“一廊”即公共服务集聚及亲水廊道。规划依托青海湖大街聚集城市核心公共服务功能，并结合恰</w:t>
      </w:r>
      <w:proofErr w:type="gramStart"/>
      <w:r w:rsidRPr="00F46015">
        <w:rPr>
          <w:rFonts w:ascii="仿宋_GB2312" w:eastAsia="仿宋_GB2312" w:hint="eastAsia"/>
          <w:sz w:val="32"/>
          <w:szCs w:val="32"/>
          <w14:ligatures w14:val="standardContextual"/>
        </w:rPr>
        <w:t>卜恰河形成</w:t>
      </w:r>
      <w:proofErr w:type="gramEnd"/>
      <w:r w:rsidRPr="00F46015">
        <w:rPr>
          <w:rFonts w:ascii="仿宋_GB2312" w:eastAsia="仿宋_GB2312" w:hint="eastAsia"/>
          <w:sz w:val="32"/>
          <w:szCs w:val="32"/>
          <w14:ligatures w14:val="standardContextual"/>
        </w:rPr>
        <w:t>城市纵向的蓝绿空间；“两带”即东山生态</w:t>
      </w:r>
      <w:proofErr w:type="gramStart"/>
      <w:r w:rsidRPr="00F46015">
        <w:rPr>
          <w:rFonts w:ascii="仿宋_GB2312" w:eastAsia="仿宋_GB2312" w:hint="eastAsia"/>
          <w:sz w:val="32"/>
          <w:szCs w:val="32"/>
          <w14:ligatures w14:val="standardContextual"/>
        </w:rPr>
        <w:t>游憩带</w:t>
      </w:r>
      <w:proofErr w:type="gramEnd"/>
      <w:r w:rsidRPr="00F46015">
        <w:rPr>
          <w:rFonts w:ascii="仿宋_GB2312" w:eastAsia="仿宋_GB2312" w:hint="eastAsia"/>
          <w:sz w:val="32"/>
          <w:szCs w:val="32"/>
          <w14:ligatures w14:val="standardContextual"/>
        </w:rPr>
        <w:t>和西山生态游憩带；“三轴”即北部发展轴、中部发展轴、南部发展轴；“四心”即新城公共服务中心、老城商业中心、南部旅游服务中心和城市绿心；“五区”即城北新区综合发展区、中部老城优化提升区、南部休闲游憩特色发展区、西部高新技术产业集聚区和西北绿色物流发展区。</w:t>
      </w:r>
    </w:p>
    <w:p w14:paraId="697DD98D"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23" w:name="_Toc132547418"/>
      <w:r w:rsidRPr="00F46015">
        <w:rPr>
          <w:rFonts w:ascii="楷体_GB2312" w:eastAsia="楷体_GB2312" w:hint="eastAsia"/>
          <w:bCs/>
          <w:sz w:val="32"/>
          <w:szCs w:val="32"/>
        </w:rPr>
        <w:t>城市中心体系</w:t>
      </w:r>
      <w:bookmarkEnd w:id="223"/>
    </w:p>
    <w:p w14:paraId="1C0FE964" w14:textId="77777777" w:rsidR="00B47511" w:rsidRPr="00F46015" w:rsidRDefault="00774753">
      <w:pPr>
        <w:spacing w:after="120" w:line="600" w:lineRule="exact"/>
        <w:ind w:firstLine="640"/>
        <w:rPr>
          <w:rFonts w:ascii="仿宋_GB2312" w:eastAsia="仿宋_GB2312"/>
          <w:sz w:val="32"/>
          <w:szCs w:val="32"/>
          <w14:ligatures w14:val="standardContextual"/>
        </w:rPr>
      </w:pPr>
      <w:r w:rsidRPr="00F46015">
        <w:rPr>
          <w:rFonts w:ascii="楷体" w:eastAsia="楷体" w:hAnsi="楷体" w:hint="eastAsia"/>
          <w:sz w:val="32"/>
          <w:szCs w:val="32"/>
        </w:rPr>
        <w:t>规划构建“城市中心—生活服务中心—产业邻里中心”三级城市中心体系</w:t>
      </w:r>
      <w:r w:rsidRPr="00F46015">
        <w:rPr>
          <w:rFonts w:ascii="仿宋_GB2312" w:eastAsia="仿宋_GB2312" w:hint="eastAsia"/>
          <w:sz w:val="32"/>
          <w:szCs w:val="32"/>
          <w14:ligatures w14:val="standardContextual"/>
        </w:rPr>
        <w:t>。城市中心包括新城公共服务中心、老城商业中心、南部旅游服务中心和城市绿心。生活服务中心是与城镇</w:t>
      </w:r>
      <w:r w:rsidRPr="00F46015">
        <w:rPr>
          <w:rFonts w:ascii="仿宋_GB2312" w:eastAsia="仿宋_GB2312"/>
          <w:sz w:val="32"/>
          <w:szCs w:val="32"/>
          <w14:ligatures w14:val="standardContextual"/>
        </w:rPr>
        <w:t>15分钟生活圈和5-10分钟生活圈对应的各级服务中心，包括片区中心、邻里中心和街坊中心</w:t>
      </w:r>
      <w:r w:rsidRPr="00F46015">
        <w:rPr>
          <w:rFonts w:ascii="仿宋_GB2312" w:eastAsia="仿宋_GB2312" w:hint="eastAsia"/>
          <w:sz w:val="32"/>
          <w:szCs w:val="32"/>
          <w14:ligatures w14:val="standardContextual"/>
        </w:rPr>
        <w:t>。产业邻里中心是为园区服务的便民服务中心。</w:t>
      </w:r>
    </w:p>
    <w:p w14:paraId="29795BC6" w14:textId="77777777" w:rsidR="00B47511" w:rsidRPr="00F46015" w:rsidRDefault="00774753">
      <w:pPr>
        <w:pStyle w:val="2"/>
      </w:pPr>
      <w:bookmarkStart w:id="224" w:name="_Toc66895994"/>
      <w:bookmarkStart w:id="225" w:name="_Toc132547419"/>
      <w:bookmarkStart w:id="226" w:name="_Toc132548557"/>
      <w:bookmarkStart w:id="227" w:name="_Toc167960562"/>
      <w:r w:rsidRPr="00F46015">
        <w:rPr>
          <w:rFonts w:hint="eastAsia"/>
        </w:rPr>
        <w:t>第四节</w:t>
      </w:r>
      <w:r w:rsidRPr="00F46015">
        <w:rPr>
          <w:rFonts w:hint="eastAsia"/>
        </w:rPr>
        <w:t xml:space="preserve"> </w:t>
      </w:r>
      <w:r w:rsidRPr="00F46015">
        <w:rPr>
          <w:rFonts w:hint="eastAsia"/>
        </w:rPr>
        <w:t>功能与用地布局</w:t>
      </w:r>
      <w:bookmarkEnd w:id="224"/>
      <w:bookmarkEnd w:id="225"/>
      <w:bookmarkEnd w:id="226"/>
      <w:bookmarkEnd w:id="227"/>
    </w:p>
    <w:p w14:paraId="2FC2887B"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28" w:name="_Toc132547420"/>
      <w:r w:rsidRPr="00F46015">
        <w:rPr>
          <w:rFonts w:ascii="楷体_GB2312" w:eastAsia="楷体_GB2312" w:hint="eastAsia"/>
          <w:bCs/>
          <w:sz w:val="32"/>
          <w:szCs w:val="32"/>
        </w:rPr>
        <w:t>细化规划分区，明确用途分类引导</w:t>
      </w:r>
      <w:bookmarkEnd w:id="228"/>
    </w:p>
    <w:p w14:paraId="54FAB072" w14:textId="77777777" w:rsidR="00B47511" w:rsidRPr="00F46015" w:rsidRDefault="00774753">
      <w:pPr>
        <w:spacing w:after="120" w:line="600" w:lineRule="exact"/>
        <w:ind w:firstLine="640"/>
        <w:rPr>
          <w:rFonts w:ascii="仿宋_GB2312" w:eastAsia="仿宋_GB2312"/>
          <w:sz w:val="32"/>
          <w:szCs w:val="32"/>
          <w14:ligatures w14:val="standardContextual"/>
        </w:rPr>
      </w:pPr>
      <w:bookmarkStart w:id="229" w:name="_Hlk136290805"/>
      <w:r w:rsidRPr="00F46015">
        <w:rPr>
          <w:rFonts w:ascii="仿宋_GB2312" w:eastAsia="仿宋_GB2312" w:hint="eastAsia"/>
          <w:sz w:val="32"/>
          <w:szCs w:val="32"/>
          <w14:ligatures w14:val="standardContextual"/>
        </w:rPr>
        <w:t>划定居住生活区规模约</w:t>
      </w:r>
      <w:r w:rsidRPr="00F46015">
        <w:rPr>
          <w:rFonts w:ascii="仿宋_GB2312" w:eastAsia="仿宋_GB2312"/>
          <w:sz w:val="32"/>
          <w:szCs w:val="32"/>
          <w14:ligatures w14:val="standardContextual"/>
        </w:rPr>
        <w:t>444.52公顷，占比31.53%，主</w:t>
      </w:r>
      <w:r w:rsidRPr="00F46015">
        <w:rPr>
          <w:rFonts w:ascii="仿宋_GB2312" w:eastAsia="仿宋_GB2312"/>
          <w:sz w:val="32"/>
          <w:szCs w:val="32"/>
          <w14:ligatures w14:val="standardContextual"/>
        </w:rPr>
        <w:lastRenderedPageBreak/>
        <w:t>要位于老城区</w:t>
      </w:r>
      <w:r w:rsidRPr="00F46015">
        <w:rPr>
          <w:rFonts w:ascii="仿宋_GB2312" w:eastAsia="仿宋_GB2312" w:hint="eastAsia"/>
          <w:sz w:val="32"/>
          <w:szCs w:val="32"/>
          <w14:ligatures w14:val="standardContextual"/>
        </w:rPr>
        <w:t>和</w:t>
      </w:r>
      <w:r w:rsidRPr="00F46015">
        <w:rPr>
          <w:rFonts w:ascii="仿宋_GB2312" w:eastAsia="仿宋_GB2312"/>
          <w:sz w:val="32"/>
          <w:szCs w:val="32"/>
          <w14:ligatures w14:val="standardContextual"/>
        </w:rPr>
        <w:t>城北新区；</w:t>
      </w:r>
      <w:bookmarkStart w:id="230" w:name="_Hlk136290816"/>
      <w:bookmarkEnd w:id="229"/>
      <w:r w:rsidRPr="00F46015">
        <w:rPr>
          <w:rFonts w:ascii="仿宋_GB2312" w:eastAsia="仿宋_GB2312"/>
          <w:sz w:val="32"/>
          <w:szCs w:val="32"/>
          <w14:ligatures w14:val="standardContextual"/>
        </w:rPr>
        <w:t>划定综合服务区规模约286.23公顷，占比20.31%</w:t>
      </w:r>
      <w:bookmarkEnd w:id="230"/>
      <w:r w:rsidRPr="00F46015">
        <w:rPr>
          <w:rFonts w:ascii="仿宋_GB2312" w:eastAsia="仿宋_GB2312"/>
          <w:sz w:val="32"/>
          <w:szCs w:val="32"/>
          <w14:ligatures w14:val="standardContextual"/>
        </w:rPr>
        <w:t>，位于城北</w:t>
      </w:r>
      <w:proofErr w:type="gramStart"/>
      <w:r w:rsidRPr="00F46015">
        <w:rPr>
          <w:rFonts w:ascii="仿宋_GB2312" w:eastAsia="仿宋_GB2312"/>
          <w:sz w:val="32"/>
          <w:szCs w:val="32"/>
          <w14:ligatures w14:val="standardContextual"/>
        </w:rPr>
        <w:t>新区德</w:t>
      </w:r>
      <w:proofErr w:type="gramEnd"/>
      <w:r w:rsidRPr="00F46015">
        <w:rPr>
          <w:rFonts w:ascii="仿宋_GB2312" w:eastAsia="仿宋_GB2312"/>
          <w:sz w:val="32"/>
          <w:szCs w:val="32"/>
          <w14:ligatures w14:val="standardContextual"/>
        </w:rPr>
        <w:t>和大街、政和大街、体育馆</w:t>
      </w:r>
      <w:r w:rsidR="00F40690" w:rsidRPr="00F46015">
        <w:rPr>
          <w:rFonts w:ascii="仿宋_GB2312" w:eastAsia="仿宋_GB2312" w:hint="eastAsia"/>
          <w:sz w:val="32"/>
          <w:szCs w:val="32"/>
          <w14:ligatures w14:val="standardContextual"/>
        </w:rPr>
        <w:t>周边等区域</w:t>
      </w:r>
      <w:r w:rsidRPr="00F46015">
        <w:rPr>
          <w:rFonts w:ascii="仿宋_GB2312" w:eastAsia="仿宋_GB2312"/>
          <w:sz w:val="32"/>
          <w:szCs w:val="32"/>
          <w14:ligatures w14:val="standardContextual"/>
        </w:rPr>
        <w:t>；</w:t>
      </w:r>
      <w:bookmarkStart w:id="231" w:name="_Hlk136290831"/>
      <w:r w:rsidRPr="00F46015">
        <w:rPr>
          <w:rFonts w:ascii="仿宋_GB2312" w:eastAsia="仿宋_GB2312"/>
          <w:sz w:val="32"/>
          <w:szCs w:val="32"/>
          <w14:ligatures w14:val="standardContextual"/>
        </w:rPr>
        <w:t>划定商业商务区170.56公顷，占比12.10%</w:t>
      </w:r>
      <w:bookmarkEnd w:id="231"/>
      <w:r w:rsidRPr="00F46015">
        <w:rPr>
          <w:rFonts w:ascii="仿宋_GB2312" w:eastAsia="仿宋_GB2312"/>
          <w:sz w:val="32"/>
          <w:szCs w:val="32"/>
          <w14:ligatures w14:val="standardContextual"/>
        </w:rPr>
        <w:t>，</w:t>
      </w:r>
      <w:bookmarkStart w:id="232" w:name="_Hlk136290841"/>
      <w:r w:rsidRPr="00F46015">
        <w:rPr>
          <w:rFonts w:ascii="仿宋_GB2312" w:eastAsia="仿宋_GB2312"/>
          <w:sz w:val="32"/>
          <w:szCs w:val="32"/>
          <w14:ligatures w14:val="standardContextual"/>
        </w:rPr>
        <w:t>位于老城区中部恰</w:t>
      </w:r>
      <w:proofErr w:type="gramStart"/>
      <w:r w:rsidRPr="00F46015">
        <w:rPr>
          <w:rFonts w:ascii="仿宋_GB2312" w:eastAsia="仿宋_GB2312"/>
          <w:sz w:val="32"/>
          <w:szCs w:val="32"/>
          <w14:ligatures w14:val="standardContextual"/>
        </w:rPr>
        <w:t>卜恰河两岸</w:t>
      </w:r>
      <w:bookmarkStart w:id="233" w:name="_Hlk132411441"/>
      <w:proofErr w:type="gramEnd"/>
      <w:r w:rsidRPr="00F46015">
        <w:rPr>
          <w:rFonts w:ascii="仿宋_GB2312" w:eastAsia="仿宋_GB2312" w:hint="eastAsia"/>
          <w:sz w:val="32"/>
          <w:szCs w:val="32"/>
          <w14:ligatures w14:val="standardContextual"/>
        </w:rPr>
        <w:t>腹地空间</w:t>
      </w:r>
      <w:bookmarkEnd w:id="233"/>
      <w:r w:rsidRPr="00F46015">
        <w:rPr>
          <w:rFonts w:ascii="仿宋_GB2312" w:eastAsia="仿宋_GB2312" w:hint="eastAsia"/>
          <w:sz w:val="32"/>
          <w:szCs w:val="32"/>
          <w14:ligatures w14:val="standardContextual"/>
        </w:rPr>
        <w:t>以及城南温泉小镇片区</w:t>
      </w:r>
      <w:bookmarkEnd w:id="232"/>
      <w:r w:rsidRPr="00F46015">
        <w:rPr>
          <w:rFonts w:ascii="仿宋_GB2312" w:eastAsia="仿宋_GB2312"/>
          <w:sz w:val="32"/>
          <w:szCs w:val="32"/>
          <w14:ligatures w14:val="standardContextual"/>
        </w:rPr>
        <w:t>；划定工业发展区346.09公顷，占比24.55%，位于城区西侧；划定物流仓储区88.19公顷，占比6.33%，位于城北</w:t>
      </w:r>
      <w:proofErr w:type="gramStart"/>
      <w:r w:rsidRPr="00F46015">
        <w:rPr>
          <w:rFonts w:ascii="仿宋_GB2312" w:eastAsia="仿宋_GB2312"/>
          <w:sz w:val="32"/>
          <w:szCs w:val="32"/>
          <w14:ligatures w14:val="standardContextual"/>
        </w:rPr>
        <w:t>新区西</w:t>
      </w:r>
      <w:proofErr w:type="gramEnd"/>
      <w:r w:rsidRPr="00F46015">
        <w:rPr>
          <w:rFonts w:ascii="仿宋_GB2312" w:eastAsia="仿宋_GB2312"/>
          <w:sz w:val="32"/>
          <w:szCs w:val="32"/>
          <w14:ligatures w14:val="standardContextual"/>
        </w:rPr>
        <w:t>北侧；划定绿地休闲区58.44公顷，占比4.15%，为</w:t>
      </w:r>
      <w:proofErr w:type="gramStart"/>
      <w:r w:rsidRPr="00F46015">
        <w:rPr>
          <w:rFonts w:ascii="仿宋_GB2312" w:eastAsia="仿宋_GB2312"/>
          <w:sz w:val="32"/>
          <w:szCs w:val="32"/>
          <w14:ligatures w14:val="standardContextual"/>
        </w:rPr>
        <w:t>沿恰卜恰河</w:t>
      </w:r>
      <w:proofErr w:type="gramEnd"/>
      <w:r w:rsidRPr="00F46015">
        <w:rPr>
          <w:rFonts w:ascii="仿宋_GB2312" w:eastAsia="仿宋_GB2312"/>
          <w:sz w:val="32"/>
          <w:szCs w:val="32"/>
          <w14:ligatures w14:val="standardContextual"/>
        </w:rPr>
        <w:t>两岸形成的开敞空间；划定交通枢纽区4.53公顷，占比0.32%，位于兴海西路与黄河南大街交汇处；划定战略预留区10.10公顷，占比0.72%，位于工业六路两侧</w:t>
      </w:r>
      <w:r w:rsidRPr="00F46015">
        <w:rPr>
          <w:rFonts w:ascii="仿宋_GB2312" w:eastAsia="仿宋_GB2312" w:hint="eastAsia"/>
          <w:sz w:val="32"/>
          <w:szCs w:val="32"/>
          <w14:ligatures w14:val="standardContextual"/>
        </w:rPr>
        <w:t>。</w:t>
      </w:r>
    </w:p>
    <w:p w14:paraId="2A44652E"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34" w:name="_Toc132547421"/>
      <w:r w:rsidRPr="00F46015">
        <w:rPr>
          <w:rFonts w:ascii="楷体_GB2312" w:eastAsia="楷体_GB2312" w:hint="eastAsia"/>
          <w:bCs/>
          <w:sz w:val="32"/>
          <w:szCs w:val="32"/>
        </w:rPr>
        <w:t>落实空间结构，细化用地布局</w:t>
      </w:r>
      <w:bookmarkEnd w:id="234"/>
    </w:p>
    <w:p w14:paraId="1CEA557A"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sz w:val="32"/>
          <w:szCs w:val="32"/>
        </w:rPr>
        <w:t>规划城镇建设用地面积1704.03公顷，人均建设用地面积126平方米</w:t>
      </w:r>
      <w:r w:rsidRPr="00F46015">
        <w:rPr>
          <w:rFonts w:ascii="仿宋_GB2312" w:eastAsia="仿宋_GB2312" w:hAnsi="仿宋_GB2312" w:hint="eastAsia"/>
          <w:sz w:val="32"/>
          <w:szCs w:val="32"/>
        </w:rPr>
        <w:t>。</w:t>
      </w:r>
    </w:p>
    <w:p w14:paraId="64DDF2E6"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规划居住用地面积330.30</w:t>
      </w:r>
      <w:r w:rsidRPr="00F46015">
        <w:rPr>
          <w:rFonts w:ascii="仿宋_GB2312" w:eastAsia="仿宋_GB2312" w:hAnsi="仿宋_GB2312"/>
          <w:sz w:val="32"/>
          <w:szCs w:val="32"/>
        </w:rPr>
        <w:t>公顷，占城镇建设用地</w:t>
      </w:r>
      <w:r w:rsidRPr="00F46015">
        <w:rPr>
          <w:rFonts w:ascii="仿宋_GB2312" w:eastAsia="仿宋_GB2312" w:hAnsi="仿宋_GB2312" w:hint="eastAsia"/>
          <w:sz w:val="32"/>
          <w:szCs w:val="32"/>
        </w:rPr>
        <w:t>19.38</w:t>
      </w:r>
      <w:r w:rsidRPr="00F46015">
        <w:rPr>
          <w:rFonts w:ascii="仿宋_GB2312" w:eastAsia="仿宋_GB2312" w:hAnsi="仿宋_GB2312"/>
          <w:sz w:val="32"/>
          <w:szCs w:val="32"/>
        </w:rPr>
        <w:t>%</w:t>
      </w:r>
      <w:r w:rsidRPr="00F46015">
        <w:rPr>
          <w:rFonts w:ascii="仿宋_GB2312" w:eastAsia="仿宋_GB2312" w:hAnsi="仿宋_GB2312" w:hint="eastAsia"/>
          <w:sz w:val="32"/>
          <w:szCs w:val="32"/>
        </w:rPr>
        <w:t>，主要布局于城北新区、老城区和城南片区。城北新区新建现代居住小区为主，包括一部分安置房用地；老城区以城中村和老旧小区更新为主；城南片区建设高品质的居住小区。</w:t>
      </w:r>
    </w:p>
    <w:p w14:paraId="31BC49A2"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sz w:val="32"/>
          <w:szCs w:val="32"/>
        </w:rPr>
        <w:t>规划公共管理与公共服务用地面积</w:t>
      </w:r>
      <w:r w:rsidRPr="00F46015">
        <w:rPr>
          <w:rFonts w:ascii="仿宋_GB2312" w:eastAsia="仿宋_GB2312" w:hAnsi="仿宋_GB2312" w:hint="eastAsia"/>
          <w:sz w:val="32"/>
          <w:szCs w:val="32"/>
        </w:rPr>
        <w:t>281.14</w:t>
      </w:r>
      <w:r w:rsidRPr="00F46015">
        <w:rPr>
          <w:rFonts w:ascii="仿宋_GB2312" w:eastAsia="仿宋_GB2312" w:hAnsi="仿宋_GB2312"/>
          <w:sz w:val="32"/>
          <w:szCs w:val="32"/>
        </w:rPr>
        <w:t>公顷，占城镇建设用地16.</w:t>
      </w:r>
      <w:r w:rsidRPr="00F46015">
        <w:rPr>
          <w:rFonts w:ascii="仿宋_GB2312" w:eastAsia="仿宋_GB2312" w:hAnsi="仿宋_GB2312" w:hint="eastAsia"/>
          <w:sz w:val="32"/>
          <w:szCs w:val="32"/>
        </w:rPr>
        <w:t>50</w:t>
      </w:r>
      <w:r w:rsidRPr="00F46015">
        <w:rPr>
          <w:rFonts w:ascii="仿宋_GB2312" w:eastAsia="仿宋_GB2312" w:hAnsi="仿宋_GB2312"/>
          <w:sz w:val="32"/>
          <w:szCs w:val="32"/>
        </w:rPr>
        <w:t>%</w:t>
      </w:r>
      <w:r w:rsidRPr="00F46015">
        <w:rPr>
          <w:rFonts w:ascii="仿宋_GB2312" w:eastAsia="仿宋_GB2312" w:hAnsi="仿宋_GB2312" w:hint="eastAsia"/>
          <w:sz w:val="32"/>
          <w:szCs w:val="32"/>
        </w:rPr>
        <w:t>，除现状保留以外，新增用地主要集中于城北新区，进一步引导老城区公共服务设施向城北集中</w:t>
      </w:r>
    </w:p>
    <w:p w14:paraId="1F618ACB"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sz w:val="32"/>
          <w:szCs w:val="32"/>
        </w:rPr>
        <w:t>规划商业服务业用地面积</w:t>
      </w:r>
      <w:r w:rsidRPr="00F46015">
        <w:rPr>
          <w:rFonts w:ascii="仿宋_GB2312" w:eastAsia="仿宋_GB2312" w:hAnsi="仿宋_GB2312" w:hint="eastAsia"/>
          <w:sz w:val="32"/>
          <w:szCs w:val="32"/>
        </w:rPr>
        <w:t>153.90</w:t>
      </w:r>
      <w:r w:rsidRPr="00F46015">
        <w:rPr>
          <w:rFonts w:ascii="仿宋_GB2312" w:eastAsia="仿宋_GB2312" w:hAnsi="仿宋_GB2312"/>
          <w:sz w:val="32"/>
          <w:szCs w:val="32"/>
        </w:rPr>
        <w:t>公顷，占城镇建设用地</w:t>
      </w:r>
      <w:r w:rsidRPr="00F46015">
        <w:rPr>
          <w:rFonts w:ascii="仿宋_GB2312" w:eastAsia="仿宋_GB2312" w:hAnsi="仿宋_GB2312" w:hint="eastAsia"/>
          <w:sz w:val="32"/>
          <w:szCs w:val="32"/>
        </w:rPr>
        <w:t>9.03</w:t>
      </w:r>
      <w:r w:rsidRPr="00F46015">
        <w:rPr>
          <w:rFonts w:ascii="仿宋_GB2312" w:eastAsia="仿宋_GB2312" w:hAnsi="仿宋_GB2312"/>
          <w:sz w:val="32"/>
          <w:szCs w:val="32"/>
        </w:rPr>
        <w:t>%</w:t>
      </w:r>
      <w:r w:rsidRPr="00F46015">
        <w:rPr>
          <w:rFonts w:ascii="仿宋_GB2312" w:eastAsia="仿宋_GB2312" w:hAnsi="仿宋_GB2312" w:hint="eastAsia"/>
          <w:sz w:val="32"/>
          <w:szCs w:val="32"/>
        </w:rPr>
        <w:t>。新增用地主要位于老城区，其中贵德西路与滨河西路交汇处打造未来城市商业中心，引导建设体量适中的商业综</w:t>
      </w:r>
      <w:r w:rsidRPr="00F46015">
        <w:rPr>
          <w:rFonts w:ascii="仿宋_GB2312" w:eastAsia="仿宋_GB2312" w:hAnsi="仿宋_GB2312" w:hint="eastAsia"/>
          <w:sz w:val="32"/>
          <w:szCs w:val="32"/>
        </w:rPr>
        <w:lastRenderedPageBreak/>
        <w:t>合体、商业街，提高城市商业设置品质。城南地区结合温泉资源配套建设旅游服务、游憩设施。</w:t>
      </w:r>
    </w:p>
    <w:p w14:paraId="7C165766"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sz w:val="32"/>
          <w:szCs w:val="32"/>
        </w:rPr>
        <w:t>规划工矿用地面积</w:t>
      </w:r>
      <w:r w:rsidRPr="00F46015">
        <w:rPr>
          <w:rFonts w:ascii="仿宋_GB2312" w:eastAsia="仿宋_GB2312" w:hAnsi="仿宋_GB2312" w:hint="eastAsia"/>
          <w:sz w:val="32"/>
          <w:szCs w:val="32"/>
        </w:rPr>
        <w:t>323</w:t>
      </w:r>
      <w:r w:rsidRPr="00F46015">
        <w:rPr>
          <w:rFonts w:ascii="仿宋_GB2312" w:eastAsia="仿宋_GB2312" w:hAnsi="仿宋_GB2312"/>
          <w:sz w:val="32"/>
          <w:szCs w:val="32"/>
        </w:rPr>
        <w:t>.</w:t>
      </w:r>
      <w:r w:rsidRPr="00F46015">
        <w:rPr>
          <w:rFonts w:ascii="仿宋_GB2312" w:eastAsia="仿宋_GB2312" w:hAnsi="仿宋_GB2312" w:hint="eastAsia"/>
          <w:sz w:val="32"/>
          <w:szCs w:val="32"/>
        </w:rPr>
        <w:t>48</w:t>
      </w:r>
      <w:r w:rsidRPr="00F46015">
        <w:rPr>
          <w:rFonts w:ascii="仿宋_GB2312" w:eastAsia="仿宋_GB2312" w:hAnsi="仿宋_GB2312"/>
          <w:sz w:val="32"/>
          <w:szCs w:val="32"/>
        </w:rPr>
        <w:t>公顷，占城镇建设用地</w:t>
      </w:r>
      <w:r w:rsidRPr="00F46015">
        <w:rPr>
          <w:rFonts w:ascii="仿宋_GB2312" w:eastAsia="仿宋_GB2312" w:hAnsi="仿宋_GB2312" w:hint="eastAsia"/>
          <w:sz w:val="32"/>
          <w:szCs w:val="32"/>
        </w:rPr>
        <w:t>18.98</w:t>
      </w:r>
      <w:r w:rsidRPr="00F46015">
        <w:rPr>
          <w:rFonts w:ascii="仿宋_GB2312" w:eastAsia="仿宋_GB2312" w:hAnsi="仿宋_GB2312"/>
          <w:sz w:val="32"/>
          <w:szCs w:val="32"/>
        </w:rPr>
        <w:t>%</w:t>
      </w:r>
      <w:r w:rsidRPr="00F46015">
        <w:rPr>
          <w:rFonts w:ascii="仿宋_GB2312" w:eastAsia="仿宋_GB2312" w:hAnsi="仿宋_GB2312" w:hint="eastAsia"/>
          <w:sz w:val="32"/>
          <w:szCs w:val="32"/>
        </w:rPr>
        <w:t>，主要位于创业中路沿线、工业六路沿线和政和大街向西延伸段南侧。恰</w:t>
      </w:r>
      <w:proofErr w:type="gramStart"/>
      <w:r w:rsidRPr="00F46015">
        <w:rPr>
          <w:rFonts w:ascii="仿宋_GB2312" w:eastAsia="仿宋_GB2312" w:hAnsi="仿宋_GB2312" w:hint="eastAsia"/>
          <w:sz w:val="32"/>
          <w:szCs w:val="32"/>
        </w:rPr>
        <w:t>卜恰河以东</w:t>
      </w:r>
      <w:proofErr w:type="gramEnd"/>
      <w:r w:rsidRPr="00F46015">
        <w:rPr>
          <w:rFonts w:ascii="仿宋_GB2312" w:eastAsia="仿宋_GB2312" w:hAnsi="仿宋_GB2312" w:hint="eastAsia"/>
          <w:sz w:val="32"/>
          <w:szCs w:val="32"/>
        </w:rPr>
        <w:t>的工业用地逐步推进退二进三。</w:t>
      </w:r>
    </w:p>
    <w:p w14:paraId="0023D31A"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sz w:val="32"/>
          <w:szCs w:val="32"/>
        </w:rPr>
        <w:t>规划仓储用地面积</w:t>
      </w:r>
      <w:r w:rsidRPr="00F46015">
        <w:rPr>
          <w:rFonts w:ascii="仿宋_GB2312" w:eastAsia="仿宋_GB2312" w:hAnsi="仿宋_GB2312" w:hint="eastAsia"/>
          <w:sz w:val="32"/>
          <w:szCs w:val="32"/>
        </w:rPr>
        <w:t>51.95</w:t>
      </w:r>
      <w:r w:rsidRPr="00F46015">
        <w:rPr>
          <w:rFonts w:ascii="仿宋_GB2312" w:eastAsia="仿宋_GB2312" w:hAnsi="仿宋_GB2312"/>
          <w:sz w:val="32"/>
          <w:szCs w:val="32"/>
        </w:rPr>
        <w:t>公顷，占城镇建设用地3.</w:t>
      </w:r>
      <w:r w:rsidRPr="00F46015">
        <w:rPr>
          <w:rFonts w:ascii="仿宋_GB2312" w:eastAsia="仿宋_GB2312" w:hAnsi="仿宋_GB2312" w:hint="eastAsia"/>
          <w:sz w:val="32"/>
          <w:szCs w:val="32"/>
        </w:rPr>
        <w:t>05</w:t>
      </w:r>
      <w:r w:rsidRPr="00F46015">
        <w:rPr>
          <w:rFonts w:ascii="仿宋_GB2312" w:eastAsia="仿宋_GB2312" w:hAnsi="仿宋_GB2312"/>
          <w:sz w:val="32"/>
          <w:szCs w:val="32"/>
        </w:rPr>
        <w:t>%</w:t>
      </w:r>
      <w:r w:rsidRPr="00F46015">
        <w:rPr>
          <w:rFonts w:ascii="仿宋_GB2312" w:eastAsia="仿宋_GB2312" w:hAnsi="仿宋_GB2312" w:hint="eastAsia"/>
          <w:sz w:val="32"/>
          <w:szCs w:val="32"/>
        </w:rPr>
        <w:t>，主要位于城区西北角泰和大街处，打造面向区域的物流中心。</w:t>
      </w:r>
    </w:p>
    <w:p w14:paraId="79664769"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sz w:val="32"/>
          <w:szCs w:val="32"/>
        </w:rPr>
        <w:t>规划绿地与开敞空间用地面积</w:t>
      </w:r>
      <w:r w:rsidRPr="00F46015">
        <w:rPr>
          <w:rFonts w:ascii="仿宋_GB2312" w:eastAsia="仿宋_GB2312" w:hAnsi="仿宋_GB2312" w:hint="eastAsia"/>
          <w:sz w:val="32"/>
          <w:szCs w:val="32"/>
        </w:rPr>
        <w:t>191.30</w:t>
      </w:r>
      <w:r w:rsidRPr="00F46015">
        <w:rPr>
          <w:rFonts w:ascii="仿宋_GB2312" w:eastAsia="仿宋_GB2312" w:hAnsi="仿宋_GB2312"/>
          <w:sz w:val="32"/>
          <w:szCs w:val="32"/>
        </w:rPr>
        <w:t>公顷，占城镇建设用地</w:t>
      </w:r>
      <w:r w:rsidRPr="00F46015">
        <w:rPr>
          <w:rFonts w:ascii="仿宋_GB2312" w:eastAsia="仿宋_GB2312" w:hAnsi="仿宋_GB2312" w:hint="eastAsia"/>
          <w:sz w:val="32"/>
          <w:szCs w:val="32"/>
        </w:rPr>
        <w:t>11.23</w:t>
      </w:r>
      <w:r w:rsidRPr="00F46015">
        <w:rPr>
          <w:rFonts w:ascii="仿宋_GB2312" w:eastAsia="仿宋_GB2312" w:hAnsi="仿宋_GB2312"/>
          <w:sz w:val="32"/>
          <w:szCs w:val="32"/>
        </w:rPr>
        <w:t>%</w:t>
      </w:r>
      <w:r w:rsidRPr="00F46015">
        <w:rPr>
          <w:rFonts w:ascii="仿宋_GB2312" w:eastAsia="仿宋_GB2312" w:hAnsi="仿宋_GB2312" w:hint="eastAsia"/>
          <w:sz w:val="32"/>
          <w:szCs w:val="32"/>
        </w:rPr>
        <w:t>，主要</w:t>
      </w:r>
      <w:proofErr w:type="gramStart"/>
      <w:r w:rsidRPr="00F46015">
        <w:rPr>
          <w:rFonts w:ascii="仿宋_GB2312" w:eastAsia="仿宋_GB2312" w:hAnsi="仿宋_GB2312" w:hint="eastAsia"/>
          <w:sz w:val="32"/>
          <w:szCs w:val="32"/>
        </w:rPr>
        <w:t>沿恰卜恰河</w:t>
      </w:r>
      <w:proofErr w:type="gramEnd"/>
      <w:r w:rsidRPr="00F46015">
        <w:rPr>
          <w:rFonts w:ascii="仿宋_GB2312" w:eastAsia="仿宋_GB2312" w:hAnsi="仿宋_GB2312" w:hint="eastAsia"/>
          <w:sz w:val="32"/>
          <w:szCs w:val="32"/>
        </w:rPr>
        <w:t>布局。积极挖掘存量空间，增加街头绿地。</w:t>
      </w:r>
    </w:p>
    <w:p w14:paraId="63CE8579"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sz w:val="32"/>
          <w:szCs w:val="32"/>
        </w:rPr>
        <w:t>规划交通运输用地面积292.44公顷，占城镇建设用地17.16%；规划公用设施用地面积22.</w:t>
      </w:r>
      <w:r w:rsidRPr="00F46015">
        <w:rPr>
          <w:rFonts w:ascii="仿宋_GB2312" w:eastAsia="仿宋_GB2312" w:hAnsi="仿宋_GB2312" w:hint="eastAsia"/>
          <w:sz w:val="32"/>
          <w:szCs w:val="32"/>
        </w:rPr>
        <w:t>84</w:t>
      </w:r>
      <w:r w:rsidRPr="00F46015">
        <w:rPr>
          <w:rFonts w:ascii="仿宋_GB2312" w:eastAsia="仿宋_GB2312" w:hAnsi="仿宋_GB2312"/>
          <w:sz w:val="32"/>
          <w:szCs w:val="32"/>
        </w:rPr>
        <w:t>公顷，占城镇建设用地1.3</w:t>
      </w:r>
      <w:r w:rsidRPr="00F46015">
        <w:rPr>
          <w:rFonts w:ascii="仿宋_GB2312" w:eastAsia="仿宋_GB2312" w:hAnsi="仿宋_GB2312" w:hint="eastAsia"/>
          <w:sz w:val="32"/>
          <w:szCs w:val="32"/>
        </w:rPr>
        <w:t>4</w:t>
      </w:r>
      <w:r w:rsidRPr="00F46015">
        <w:rPr>
          <w:rFonts w:ascii="仿宋_GB2312" w:eastAsia="仿宋_GB2312" w:hAnsi="仿宋_GB2312"/>
          <w:sz w:val="32"/>
          <w:szCs w:val="32"/>
        </w:rPr>
        <w:t>%；规划特殊用地面积46.</w:t>
      </w:r>
      <w:r w:rsidRPr="00F46015">
        <w:rPr>
          <w:rFonts w:ascii="仿宋_GB2312" w:eastAsia="仿宋_GB2312" w:hAnsi="仿宋_GB2312" w:hint="eastAsia"/>
          <w:sz w:val="32"/>
          <w:szCs w:val="32"/>
        </w:rPr>
        <w:t>65</w:t>
      </w:r>
      <w:r w:rsidRPr="00F46015">
        <w:rPr>
          <w:rFonts w:ascii="仿宋_GB2312" w:eastAsia="仿宋_GB2312" w:hAnsi="仿宋_GB2312"/>
          <w:sz w:val="32"/>
          <w:szCs w:val="32"/>
        </w:rPr>
        <w:t>公顷，占城镇建设用地2.74%；</w:t>
      </w:r>
    </w:p>
    <w:p w14:paraId="04E364A1"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sz w:val="32"/>
          <w:szCs w:val="32"/>
        </w:rPr>
        <w:t>规划留白用地面积10.10公顷，占城镇建设用地0.59%。</w:t>
      </w:r>
      <w:r w:rsidRPr="00F46015">
        <w:rPr>
          <w:rFonts w:ascii="仿宋_GB2312" w:eastAsia="仿宋_GB2312" w:hAnsi="仿宋_GB2312" w:hint="eastAsia"/>
          <w:sz w:val="32"/>
          <w:szCs w:val="32"/>
        </w:rPr>
        <w:t>为预控的铁路交通走廊；铁路项目明确落地前，可保留现有产业功能。</w:t>
      </w:r>
    </w:p>
    <w:p w14:paraId="229816A8" w14:textId="77777777" w:rsidR="00B47511" w:rsidRPr="00F46015" w:rsidRDefault="00774753">
      <w:pPr>
        <w:tabs>
          <w:tab w:val="left" w:pos="353"/>
        </w:tabs>
        <w:spacing w:line="600" w:lineRule="exact"/>
        <w:ind w:firstLine="640"/>
        <w:rPr>
          <w:rFonts w:ascii="仿宋_GB2312" w:eastAsia="仿宋_GB2312" w:hAnsi="仿宋_GB2312"/>
          <w:sz w:val="32"/>
          <w:szCs w:val="32"/>
        </w:rPr>
      </w:pPr>
      <w:bookmarkStart w:id="235" w:name="_Hlk164969194"/>
      <w:r w:rsidRPr="00F46015">
        <w:rPr>
          <w:rFonts w:ascii="仿宋_GB2312" w:eastAsia="仿宋_GB2312" w:hAnsi="仿宋_GB2312" w:hint="eastAsia"/>
          <w:sz w:val="32"/>
          <w:szCs w:val="32"/>
        </w:rPr>
        <w:t>具体地块用途、边界定位、开发建设强度、用地兼容等规划管</w:t>
      </w:r>
      <w:proofErr w:type="gramStart"/>
      <w:r w:rsidRPr="00F46015">
        <w:rPr>
          <w:rFonts w:ascii="仿宋_GB2312" w:eastAsia="仿宋_GB2312" w:hAnsi="仿宋_GB2312" w:hint="eastAsia"/>
          <w:sz w:val="32"/>
          <w:szCs w:val="32"/>
        </w:rPr>
        <w:t>控要求</w:t>
      </w:r>
      <w:proofErr w:type="gramEnd"/>
      <w:r w:rsidRPr="00F46015">
        <w:rPr>
          <w:rFonts w:ascii="仿宋_GB2312" w:eastAsia="仿宋_GB2312" w:hAnsi="仿宋_GB2312" w:hint="eastAsia"/>
          <w:sz w:val="32"/>
          <w:szCs w:val="32"/>
        </w:rPr>
        <w:t>在详细规划中确定。</w:t>
      </w:r>
    </w:p>
    <w:p w14:paraId="3FA9FE47" w14:textId="77777777" w:rsidR="00B47511" w:rsidRPr="00F46015" w:rsidRDefault="00774753">
      <w:pPr>
        <w:pStyle w:val="2"/>
      </w:pPr>
      <w:bookmarkStart w:id="236" w:name="_Toc66895995"/>
      <w:bookmarkStart w:id="237" w:name="_Toc132547422"/>
      <w:bookmarkStart w:id="238" w:name="_Toc132548558"/>
      <w:bookmarkStart w:id="239" w:name="_Toc167960563"/>
      <w:bookmarkEnd w:id="235"/>
      <w:r w:rsidRPr="00F46015">
        <w:rPr>
          <w:rFonts w:hint="eastAsia"/>
        </w:rPr>
        <w:t>第五节</w:t>
      </w:r>
      <w:r w:rsidRPr="00F46015">
        <w:rPr>
          <w:rFonts w:hint="eastAsia"/>
        </w:rPr>
        <w:t xml:space="preserve"> </w:t>
      </w:r>
      <w:r w:rsidRPr="00F46015">
        <w:rPr>
          <w:rFonts w:hint="eastAsia"/>
        </w:rPr>
        <w:t>居住与住房保障</w:t>
      </w:r>
      <w:bookmarkEnd w:id="236"/>
      <w:bookmarkEnd w:id="237"/>
      <w:bookmarkEnd w:id="238"/>
      <w:bookmarkEnd w:id="239"/>
    </w:p>
    <w:p w14:paraId="778CBC10"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住房保障规划</w:t>
      </w:r>
    </w:p>
    <w:p w14:paraId="6D179C95"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推动住房领域供给侧结构性改革，不断完善以政府提供基本保障，以市场为主满足多层次需求的多元化住房供应体</w:t>
      </w:r>
      <w:r w:rsidRPr="00F46015">
        <w:rPr>
          <w:rFonts w:ascii="仿宋_GB2312" w:eastAsia="仿宋_GB2312" w:hAnsi="仿宋_GB2312" w:hint="eastAsia"/>
          <w:sz w:val="32"/>
          <w:szCs w:val="32"/>
        </w:rPr>
        <w:lastRenderedPageBreak/>
        <w:t>系。突出住房的民生属性，扩大保障性租赁住房供给，缓解住房租赁市场结构性供给不足，推动建立多主体供给、多渠道保障、租购并举的住房制度，探索差别化的住房政策，持续扩大住房保障范围，建立以公租房、棚户区改造、保障房建设、老旧小区综合整治为主的多渠道住房保障体系，促进实现全体人民住有所居。</w:t>
      </w:r>
    </w:p>
    <w:p w14:paraId="3DDEFA30"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以“稳市场、防风险、促转型”为主线，满足刚性和改善性住房需求，采取新建、改建、改造等多种方式增加保障性租赁住房供应。城北新区重点实施保障性安居工程，解决城镇中低收入家庭、新就业职工、进城务工人员等家庭住房问题。中部老城扎实推进老旧小区和棚户区改造。南部结合旅游</w:t>
      </w:r>
      <w:r w:rsidR="00675B02" w:rsidRPr="00F46015">
        <w:rPr>
          <w:rFonts w:ascii="仿宋_GB2312" w:eastAsia="仿宋_GB2312" w:hAnsi="仿宋_GB2312" w:hint="eastAsia"/>
          <w:sz w:val="32"/>
          <w:szCs w:val="32"/>
        </w:rPr>
        <w:t>功能完善</w:t>
      </w:r>
      <w:r w:rsidRPr="00F46015">
        <w:rPr>
          <w:rFonts w:ascii="仿宋_GB2312" w:eastAsia="仿宋_GB2312" w:hAnsi="仿宋_GB2312" w:hint="eastAsia"/>
          <w:sz w:val="32"/>
          <w:szCs w:val="32"/>
        </w:rPr>
        <w:t>，配套进行改善性住房建设。</w:t>
      </w:r>
    </w:p>
    <w:p w14:paraId="2E30D93B"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40" w:name="_Toc132547424"/>
      <w:r w:rsidRPr="00F46015">
        <w:rPr>
          <w:rFonts w:ascii="楷体_GB2312" w:eastAsia="楷体_GB2312" w:hint="eastAsia"/>
          <w:bCs/>
          <w:sz w:val="32"/>
          <w:szCs w:val="32"/>
        </w:rPr>
        <w:t>居住空间布局</w:t>
      </w:r>
      <w:bookmarkEnd w:id="240"/>
    </w:p>
    <w:p w14:paraId="230A8573"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中心城区规划形成7个居住组团，规划居住总人口8.5万人。</w:t>
      </w:r>
    </w:p>
    <w:p w14:paraId="469F75AE" w14:textId="77777777" w:rsidR="00B47511" w:rsidRPr="00F46015" w:rsidRDefault="00774753">
      <w:pPr>
        <w:pStyle w:val="2"/>
      </w:pPr>
      <w:bookmarkStart w:id="241" w:name="_Toc132548559"/>
      <w:bookmarkStart w:id="242" w:name="_Toc66895996"/>
      <w:bookmarkStart w:id="243" w:name="_Toc132547425"/>
      <w:bookmarkStart w:id="244" w:name="_Toc167960564"/>
      <w:r w:rsidRPr="00F46015">
        <w:rPr>
          <w:rFonts w:hint="eastAsia"/>
        </w:rPr>
        <w:t>第六节</w:t>
      </w:r>
      <w:r w:rsidRPr="00F46015">
        <w:rPr>
          <w:rFonts w:hint="eastAsia"/>
        </w:rPr>
        <w:t xml:space="preserve"> </w:t>
      </w:r>
      <w:r w:rsidRPr="00F46015">
        <w:rPr>
          <w:rFonts w:hint="eastAsia"/>
        </w:rPr>
        <w:t>公共服务设施布局</w:t>
      </w:r>
      <w:bookmarkEnd w:id="241"/>
      <w:bookmarkEnd w:id="242"/>
      <w:bookmarkEnd w:id="243"/>
      <w:bookmarkEnd w:id="244"/>
    </w:p>
    <w:p w14:paraId="6E7266EE"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45" w:name="_Toc132547426"/>
      <w:r w:rsidRPr="00F46015">
        <w:rPr>
          <w:rFonts w:ascii="楷体_GB2312" w:eastAsia="楷体_GB2312" w:hint="eastAsia"/>
          <w:bCs/>
          <w:sz w:val="32"/>
          <w:szCs w:val="32"/>
        </w:rPr>
        <w:t>生活圈规划</w:t>
      </w:r>
      <w:bookmarkEnd w:id="245"/>
    </w:p>
    <w:p w14:paraId="35E3A6AE" w14:textId="77777777" w:rsidR="00B47511" w:rsidRPr="00F46015" w:rsidRDefault="00774753">
      <w:pPr>
        <w:spacing w:after="120" w:line="600" w:lineRule="exact"/>
        <w:ind w:firstLine="640"/>
        <w:rPr>
          <w:rFonts w:ascii="仿宋_GB2312" w:eastAsia="仿宋_GB2312"/>
          <w:sz w:val="32"/>
          <w:szCs w:val="32"/>
          <w14:ligatures w14:val="standardContextual"/>
        </w:rPr>
      </w:pPr>
      <w:r w:rsidRPr="00F46015">
        <w:rPr>
          <w:rFonts w:ascii="楷体" w:eastAsia="楷体" w:hAnsi="楷体" w:hint="eastAsia"/>
          <w:sz w:val="32"/>
          <w:szCs w:val="32"/>
        </w:rPr>
        <w:t>构建“</w:t>
      </w:r>
      <w:r w:rsidRPr="00F46015">
        <w:rPr>
          <w:rFonts w:ascii="楷体" w:eastAsia="楷体" w:hAnsi="楷体"/>
          <w:sz w:val="32"/>
          <w:szCs w:val="32"/>
        </w:rPr>
        <w:t>3+7</w:t>
      </w:r>
      <w:r w:rsidRPr="00F46015">
        <w:rPr>
          <w:rFonts w:ascii="楷体" w:eastAsia="楷体" w:hAnsi="楷体" w:hint="eastAsia"/>
          <w:sz w:val="32"/>
          <w:szCs w:val="32"/>
        </w:rPr>
        <w:t>”城区</w:t>
      </w:r>
      <w:proofErr w:type="gramStart"/>
      <w:r w:rsidRPr="00F46015">
        <w:rPr>
          <w:rFonts w:ascii="楷体" w:eastAsia="楷体" w:hAnsi="楷体" w:hint="eastAsia"/>
          <w:sz w:val="32"/>
          <w:szCs w:val="32"/>
        </w:rPr>
        <w:t>生活圈全覆盖</w:t>
      </w:r>
      <w:proofErr w:type="gramEnd"/>
      <w:r w:rsidRPr="00F46015">
        <w:rPr>
          <w:rFonts w:ascii="仿宋_GB2312" w:eastAsia="仿宋_GB2312" w:hint="eastAsia"/>
          <w:sz w:val="32"/>
          <w:szCs w:val="32"/>
          <w14:ligatures w14:val="standardContextual"/>
        </w:rPr>
        <w:t>。其中“3”为城北新区1</w:t>
      </w:r>
      <w:r w:rsidRPr="00F46015">
        <w:rPr>
          <w:rFonts w:ascii="仿宋_GB2312" w:eastAsia="仿宋_GB2312"/>
          <w:sz w:val="32"/>
          <w:szCs w:val="32"/>
          <w14:ligatures w14:val="standardContextual"/>
        </w:rPr>
        <w:t>5</w:t>
      </w:r>
      <w:r w:rsidRPr="00F46015">
        <w:rPr>
          <w:rFonts w:ascii="仿宋_GB2312" w:eastAsia="仿宋_GB2312" w:hint="eastAsia"/>
          <w:sz w:val="32"/>
          <w:szCs w:val="32"/>
          <w14:ligatures w14:val="standardContextual"/>
        </w:rPr>
        <w:t>分钟生活圈、老城区1</w:t>
      </w:r>
      <w:r w:rsidRPr="00F46015">
        <w:rPr>
          <w:rFonts w:ascii="仿宋_GB2312" w:eastAsia="仿宋_GB2312"/>
          <w:sz w:val="32"/>
          <w:szCs w:val="32"/>
          <w14:ligatures w14:val="standardContextual"/>
        </w:rPr>
        <w:t>5</w:t>
      </w:r>
      <w:r w:rsidRPr="00F46015">
        <w:rPr>
          <w:rFonts w:ascii="仿宋_GB2312" w:eastAsia="仿宋_GB2312" w:hint="eastAsia"/>
          <w:sz w:val="32"/>
          <w:szCs w:val="32"/>
          <w14:ligatures w14:val="standardContextual"/>
        </w:rPr>
        <w:t>分钟生活圈和城南片区1</w:t>
      </w:r>
      <w:r w:rsidRPr="00F46015">
        <w:rPr>
          <w:rFonts w:ascii="仿宋_GB2312" w:eastAsia="仿宋_GB2312"/>
          <w:sz w:val="32"/>
          <w:szCs w:val="32"/>
          <w14:ligatures w14:val="standardContextual"/>
        </w:rPr>
        <w:t>5</w:t>
      </w:r>
      <w:r w:rsidRPr="00F46015">
        <w:rPr>
          <w:rFonts w:ascii="仿宋_GB2312" w:eastAsia="仿宋_GB2312" w:hint="eastAsia"/>
          <w:sz w:val="32"/>
          <w:szCs w:val="32"/>
          <w14:ligatures w14:val="standardContextual"/>
        </w:rPr>
        <w:t>分钟生活圈；“7”为</w:t>
      </w:r>
      <w:r w:rsidRPr="00F46015">
        <w:rPr>
          <w:rFonts w:ascii="仿宋_GB2312" w:eastAsia="仿宋_GB2312"/>
          <w:sz w:val="32"/>
          <w:szCs w:val="32"/>
          <w14:ligatures w14:val="standardContextual"/>
        </w:rPr>
        <w:t>7个</w:t>
      </w:r>
      <w:r w:rsidRPr="00F46015">
        <w:rPr>
          <w:rFonts w:ascii="仿宋_GB2312" w:eastAsia="仿宋_GB2312" w:hint="eastAsia"/>
          <w:sz w:val="32"/>
          <w:szCs w:val="32"/>
          <w14:ligatures w14:val="standardContextual"/>
        </w:rPr>
        <w:t>5-1</w:t>
      </w:r>
      <w:r w:rsidRPr="00F46015">
        <w:rPr>
          <w:rFonts w:ascii="仿宋_GB2312" w:eastAsia="仿宋_GB2312"/>
          <w:sz w:val="32"/>
          <w:szCs w:val="32"/>
          <w14:ligatures w14:val="standardContextual"/>
        </w:rPr>
        <w:t>0</w:t>
      </w:r>
      <w:r w:rsidRPr="00F46015">
        <w:rPr>
          <w:rFonts w:ascii="仿宋_GB2312" w:eastAsia="仿宋_GB2312" w:hint="eastAsia"/>
          <w:sz w:val="32"/>
          <w:szCs w:val="32"/>
          <w14:ligatures w14:val="standardContextual"/>
        </w:rPr>
        <w:t>分钟生活圈。城北新区规划1处片区中心和</w:t>
      </w:r>
      <w:r w:rsidRPr="00F46015">
        <w:rPr>
          <w:rFonts w:ascii="仿宋_GB2312" w:eastAsia="仿宋_GB2312"/>
          <w:sz w:val="32"/>
          <w:szCs w:val="32"/>
          <w14:ligatures w14:val="standardContextual"/>
        </w:rPr>
        <w:t>2</w:t>
      </w:r>
      <w:r w:rsidRPr="00F46015">
        <w:rPr>
          <w:rFonts w:ascii="仿宋_GB2312" w:eastAsia="仿宋_GB2312" w:hint="eastAsia"/>
          <w:sz w:val="32"/>
          <w:szCs w:val="32"/>
          <w14:ligatures w14:val="standardContextual"/>
        </w:rPr>
        <w:t>处邻里中心。老城片区规划1处片区中心和</w:t>
      </w:r>
      <w:r w:rsidRPr="00F46015">
        <w:rPr>
          <w:rFonts w:ascii="仿宋_GB2312" w:eastAsia="仿宋_GB2312"/>
          <w:sz w:val="32"/>
          <w:szCs w:val="32"/>
          <w14:ligatures w14:val="standardContextual"/>
        </w:rPr>
        <w:t>4</w:t>
      </w:r>
      <w:r w:rsidRPr="00F46015">
        <w:rPr>
          <w:rFonts w:ascii="仿宋_GB2312" w:eastAsia="仿宋_GB2312" w:hint="eastAsia"/>
          <w:sz w:val="32"/>
          <w:szCs w:val="32"/>
          <w14:ligatures w14:val="standardContextual"/>
        </w:rPr>
        <w:t>处邻里中心。城南片区规划1处片区中心和1处邻里中心。</w:t>
      </w:r>
    </w:p>
    <w:p w14:paraId="797E428A" w14:textId="77777777" w:rsidR="00B47511" w:rsidRPr="00F46015" w:rsidRDefault="00774753">
      <w:pPr>
        <w:pStyle w:val="aa"/>
        <w:ind w:firstLine="640"/>
        <w:rPr>
          <w:rFonts w:ascii="仿宋_GB2312"/>
          <w:szCs w:val="32"/>
        </w:rPr>
      </w:pPr>
      <w:r w:rsidRPr="00F46015">
        <w:rPr>
          <w:rFonts w:ascii="仿宋_GB2312" w:hint="eastAsia"/>
          <w:szCs w:val="32"/>
        </w:rPr>
        <w:lastRenderedPageBreak/>
        <w:t>城北新区</w:t>
      </w:r>
      <w:r w:rsidRPr="00F46015">
        <w:rPr>
          <w:rFonts w:ascii="仿宋_GB2312"/>
          <w:szCs w:val="32"/>
        </w:rPr>
        <w:t>15</w:t>
      </w:r>
      <w:r w:rsidRPr="00F46015">
        <w:rPr>
          <w:rFonts w:ascii="仿宋_GB2312" w:hint="eastAsia"/>
          <w:szCs w:val="32"/>
        </w:rPr>
        <w:t>分钟生活圈主要为城市新区，空间尺度较大，对应人口规模约</w:t>
      </w:r>
      <w:r w:rsidRPr="00F46015">
        <w:rPr>
          <w:rFonts w:ascii="仿宋_GB2312"/>
          <w:szCs w:val="32"/>
        </w:rPr>
        <w:t>2.5</w:t>
      </w:r>
      <w:r w:rsidRPr="00F46015">
        <w:rPr>
          <w:rFonts w:ascii="仿宋_GB2312" w:hint="eastAsia"/>
          <w:szCs w:val="32"/>
        </w:rPr>
        <w:t>万人，面积约</w:t>
      </w:r>
      <w:r w:rsidRPr="00F46015">
        <w:rPr>
          <w:rFonts w:ascii="仿宋_GB2312"/>
          <w:szCs w:val="32"/>
        </w:rPr>
        <w:t>3.0</w:t>
      </w:r>
      <w:r w:rsidRPr="00F46015">
        <w:rPr>
          <w:rFonts w:ascii="仿宋_GB2312" w:hint="eastAsia"/>
          <w:szCs w:val="32"/>
        </w:rPr>
        <w:t>平方千米。公共服务设施采用集中式布局模式，其中</w:t>
      </w:r>
      <w:r w:rsidRPr="00F46015">
        <w:rPr>
          <w:rFonts w:ascii="仿宋_GB2312"/>
          <w:szCs w:val="32"/>
        </w:rPr>
        <w:t>15</w:t>
      </w:r>
      <w:r w:rsidRPr="00F46015">
        <w:rPr>
          <w:rFonts w:ascii="仿宋_GB2312" w:hint="eastAsia"/>
          <w:szCs w:val="32"/>
        </w:rPr>
        <w:t>分钟生活圈公共服务设施相对集中设置形成片区中心，5-</w:t>
      </w:r>
      <w:r w:rsidRPr="00F46015">
        <w:rPr>
          <w:rFonts w:ascii="仿宋_GB2312"/>
          <w:szCs w:val="32"/>
        </w:rPr>
        <w:t>10</w:t>
      </w:r>
      <w:r w:rsidRPr="00F46015">
        <w:rPr>
          <w:rFonts w:ascii="仿宋_GB2312" w:hint="eastAsia"/>
          <w:szCs w:val="32"/>
        </w:rPr>
        <w:t>分钟生活圈公共服务设施相对集中设置形成邻里中心。规划</w:t>
      </w:r>
      <w:r w:rsidRPr="00F46015">
        <w:rPr>
          <w:rFonts w:ascii="仿宋_GB2312"/>
          <w:szCs w:val="32"/>
        </w:rPr>
        <w:t>1</w:t>
      </w:r>
      <w:r w:rsidRPr="00F46015">
        <w:rPr>
          <w:rFonts w:ascii="仿宋_GB2312" w:hint="eastAsia"/>
          <w:szCs w:val="32"/>
        </w:rPr>
        <w:t>处片区中心和</w:t>
      </w:r>
      <w:r w:rsidRPr="00F46015">
        <w:rPr>
          <w:rFonts w:ascii="仿宋_GB2312"/>
          <w:szCs w:val="32"/>
        </w:rPr>
        <w:t>2</w:t>
      </w:r>
      <w:r w:rsidRPr="00F46015">
        <w:rPr>
          <w:rFonts w:ascii="仿宋_GB2312" w:hint="eastAsia"/>
          <w:szCs w:val="32"/>
        </w:rPr>
        <w:t>处邻里中心。</w:t>
      </w:r>
    </w:p>
    <w:p w14:paraId="7BCBA675" w14:textId="77777777" w:rsidR="00B47511" w:rsidRPr="00F46015" w:rsidRDefault="00774753">
      <w:pPr>
        <w:pStyle w:val="aa"/>
        <w:ind w:firstLine="640"/>
        <w:rPr>
          <w:rFonts w:ascii="仿宋_GB2312"/>
          <w:szCs w:val="32"/>
        </w:rPr>
      </w:pPr>
      <w:r w:rsidRPr="00F46015">
        <w:rPr>
          <w:rFonts w:ascii="仿宋_GB2312" w:hint="eastAsia"/>
          <w:szCs w:val="32"/>
        </w:rPr>
        <w:t>中部老城</w:t>
      </w:r>
      <w:r w:rsidRPr="00F46015">
        <w:rPr>
          <w:rFonts w:ascii="仿宋_GB2312"/>
          <w:szCs w:val="32"/>
        </w:rPr>
        <w:t>15</w:t>
      </w:r>
      <w:r w:rsidRPr="00F46015">
        <w:rPr>
          <w:rFonts w:ascii="仿宋_GB2312" w:hint="eastAsia"/>
          <w:szCs w:val="32"/>
        </w:rPr>
        <w:t>分钟生活圈主要为老城区，对应人口规模约5万人，面积约</w:t>
      </w:r>
      <w:r w:rsidRPr="00F46015">
        <w:rPr>
          <w:rFonts w:ascii="仿宋_GB2312"/>
          <w:szCs w:val="32"/>
        </w:rPr>
        <w:t>6.0</w:t>
      </w:r>
      <w:r w:rsidRPr="00F46015">
        <w:rPr>
          <w:rFonts w:ascii="仿宋_GB2312" w:hint="eastAsia"/>
          <w:szCs w:val="32"/>
        </w:rPr>
        <w:t>平方千米。考虑到老城街道尺度较小，人群活动较为密集，现状建设较为饱和，各级服务中心集中设置难度相对较大，建议遵循规划匹配、建设补缺、综合达标的原则对各圈层设施进行逐步完善。同时鼓励通过城市更新、提高土地复合利用等方式建设社区服务中心，以集约用地。</w:t>
      </w:r>
      <w:bookmarkStart w:id="246" w:name="_Hlk132408634"/>
      <w:r w:rsidRPr="00F46015">
        <w:rPr>
          <w:rFonts w:ascii="仿宋_GB2312" w:hint="eastAsia"/>
          <w:szCs w:val="32"/>
        </w:rPr>
        <w:t>规划1处片区中心和</w:t>
      </w:r>
      <w:r w:rsidRPr="00F46015">
        <w:rPr>
          <w:rFonts w:ascii="仿宋_GB2312"/>
          <w:szCs w:val="32"/>
        </w:rPr>
        <w:t>4</w:t>
      </w:r>
      <w:r w:rsidRPr="00F46015">
        <w:rPr>
          <w:rFonts w:ascii="仿宋_GB2312" w:hint="eastAsia"/>
          <w:szCs w:val="32"/>
        </w:rPr>
        <w:t>处邻里中心。</w:t>
      </w:r>
      <w:bookmarkEnd w:id="246"/>
    </w:p>
    <w:p w14:paraId="4EBDE04C" w14:textId="77777777" w:rsidR="00B47511" w:rsidRPr="00F46015" w:rsidRDefault="00774753">
      <w:pPr>
        <w:pStyle w:val="aa"/>
        <w:ind w:firstLine="640"/>
        <w:rPr>
          <w:rFonts w:ascii="仿宋_GB2312"/>
          <w:szCs w:val="32"/>
        </w:rPr>
      </w:pPr>
      <w:r w:rsidRPr="00F46015">
        <w:rPr>
          <w:rFonts w:ascii="仿宋_GB2312" w:hint="eastAsia"/>
          <w:szCs w:val="32"/>
        </w:rPr>
        <w:t>城南</w:t>
      </w:r>
      <w:r w:rsidRPr="00F46015">
        <w:rPr>
          <w:rFonts w:ascii="仿宋_GB2312"/>
          <w:szCs w:val="32"/>
        </w:rPr>
        <w:t>15</w:t>
      </w:r>
      <w:r w:rsidRPr="00F46015">
        <w:rPr>
          <w:rFonts w:ascii="仿宋_GB2312" w:hint="eastAsia"/>
          <w:szCs w:val="32"/>
        </w:rPr>
        <w:t>分钟生活圈主要发展休闲游憩等旅游服务业，对应人口</w:t>
      </w:r>
      <w:r w:rsidRPr="00F46015">
        <w:rPr>
          <w:rFonts w:ascii="仿宋_GB2312"/>
          <w:szCs w:val="32"/>
        </w:rPr>
        <w:t>1-2</w:t>
      </w:r>
      <w:r w:rsidRPr="00F46015">
        <w:rPr>
          <w:rFonts w:ascii="仿宋_GB2312" w:hint="eastAsia"/>
          <w:szCs w:val="32"/>
        </w:rPr>
        <w:t>万人，设施配套上兼顾旅游服务人群需求，规划</w:t>
      </w:r>
      <w:r w:rsidRPr="00F46015">
        <w:rPr>
          <w:rFonts w:ascii="仿宋_GB2312"/>
          <w:szCs w:val="32"/>
        </w:rPr>
        <w:t>1</w:t>
      </w:r>
      <w:r w:rsidRPr="00F46015">
        <w:rPr>
          <w:rFonts w:ascii="仿宋_GB2312" w:hint="eastAsia"/>
          <w:szCs w:val="32"/>
        </w:rPr>
        <w:t>处片区中心主要设置医疗、养老、商业等服务功能。5-</w:t>
      </w:r>
      <w:r w:rsidRPr="00F46015">
        <w:rPr>
          <w:rFonts w:ascii="仿宋_GB2312"/>
          <w:szCs w:val="32"/>
        </w:rPr>
        <w:t>10</w:t>
      </w:r>
      <w:r w:rsidRPr="00F46015">
        <w:rPr>
          <w:rFonts w:ascii="仿宋_GB2312" w:hint="eastAsia"/>
          <w:szCs w:val="32"/>
        </w:rPr>
        <w:t>分钟生活圈主要为常住人口配套，设施相对集中设置形成1处邻里中心。</w:t>
      </w:r>
    </w:p>
    <w:p w14:paraId="65529EF2"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47" w:name="_Toc132547427"/>
      <w:r w:rsidRPr="00F46015">
        <w:rPr>
          <w:rFonts w:ascii="楷体_GB2312" w:eastAsia="楷体_GB2312" w:hint="eastAsia"/>
          <w:bCs/>
          <w:sz w:val="32"/>
          <w:szCs w:val="32"/>
        </w:rPr>
        <w:t>公共服务设施规划</w:t>
      </w:r>
      <w:bookmarkEnd w:id="247"/>
    </w:p>
    <w:p w14:paraId="2DA893DD" w14:textId="77777777" w:rsidR="00B47511" w:rsidRPr="00F46015" w:rsidRDefault="00774753">
      <w:pPr>
        <w:spacing w:line="240" w:lineRule="auto"/>
        <w:ind w:firstLine="640"/>
        <w:rPr>
          <w:rFonts w:ascii="仿宋_GB2312" w:eastAsia="仿宋_GB2312"/>
          <w:sz w:val="32"/>
          <w:szCs w:val="32"/>
          <w14:ligatures w14:val="standardContextual"/>
        </w:rPr>
      </w:pPr>
      <w:r w:rsidRPr="00F46015">
        <w:rPr>
          <w:rFonts w:ascii="楷体" w:eastAsia="楷体" w:hAnsi="楷体" w:hint="eastAsia"/>
          <w:sz w:val="32"/>
          <w:szCs w:val="32"/>
        </w:rPr>
        <w:t>机关团体用地</w:t>
      </w:r>
      <w:r w:rsidRPr="00F46015">
        <w:rPr>
          <w:rFonts w:ascii="仿宋_GB2312" w:eastAsia="仿宋_GB2312"/>
          <w:sz w:val="32"/>
          <w:szCs w:val="32"/>
          <w14:ligatures w14:val="standardContextual"/>
        </w:rPr>
        <w:t>。</w:t>
      </w:r>
      <w:r w:rsidRPr="00F46015">
        <w:rPr>
          <w:rFonts w:ascii="仿宋_GB2312" w:eastAsia="仿宋_GB2312" w:hint="eastAsia"/>
          <w:sz w:val="32"/>
          <w:szCs w:val="32"/>
          <w14:ligatures w14:val="standardContextual"/>
        </w:rPr>
        <w:t>规划机关团体用地</w:t>
      </w:r>
      <w:r w:rsidRPr="00F46015">
        <w:rPr>
          <w:rFonts w:ascii="仿宋_GB2312" w:eastAsia="仿宋_GB2312"/>
          <w:sz w:val="32"/>
          <w:szCs w:val="32"/>
          <w14:ligatures w14:val="standardContextual"/>
        </w:rPr>
        <w:t>75.85公顷，占规划城镇建设用地4.45%。</w:t>
      </w:r>
      <w:r w:rsidRPr="00F46015">
        <w:rPr>
          <w:rFonts w:ascii="仿宋_GB2312" w:eastAsia="仿宋_GB2312" w:hint="eastAsia"/>
          <w:sz w:val="32"/>
          <w:szCs w:val="32"/>
          <w14:ligatures w14:val="standardContextual"/>
        </w:rPr>
        <w:t>规划新增的机关团体用地按照集约用地原则进行配置和预留，老城区内机关团体外迁后的用地主</w:t>
      </w:r>
      <w:r w:rsidRPr="00F46015">
        <w:rPr>
          <w:rFonts w:ascii="仿宋_GB2312" w:eastAsia="仿宋_GB2312" w:hint="eastAsia"/>
          <w:sz w:val="32"/>
          <w:szCs w:val="32"/>
          <w14:ligatures w14:val="standardContextual"/>
        </w:rPr>
        <w:lastRenderedPageBreak/>
        <w:t>要用于社区级公共服务设施的补充或住宅商业的开发。</w:t>
      </w:r>
    </w:p>
    <w:p w14:paraId="373D58FB" w14:textId="39734B5D" w:rsidR="00B47511" w:rsidRPr="00F46015" w:rsidRDefault="00774753">
      <w:pPr>
        <w:spacing w:line="240" w:lineRule="auto"/>
        <w:ind w:firstLine="640"/>
        <w:rPr>
          <w:rFonts w:ascii="仿宋_GB2312" w:eastAsia="仿宋_GB2312" w:hAnsi="仿宋_GB2312"/>
          <w:sz w:val="32"/>
          <w:szCs w:val="32"/>
          <w14:ligatures w14:val="standardContextual"/>
        </w:rPr>
      </w:pPr>
      <w:r w:rsidRPr="00F46015">
        <w:rPr>
          <w:rFonts w:ascii="楷体" w:eastAsia="楷体" w:hAnsi="楷体"/>
          <w:sz w:val="32"/>
          <w:szCs w:val="32"/>
        </w:rPr>
        <w:t>教育用地</w:t>
      </w:r>
      <w:r w:rsidRPr="00F46015">
        <w:rPr>
          <w:rFonts w:ascii="仿宋_GB2312" w:eastAsia="仿宋_GB2312" w:hAnsi="仿宋_GB2312" w:hint="eastAsia"/>
          <w:sz w:val="32"/>
          <w:szCs w:val="32"/>
          <w14:ligatures w14:val="standardContextual"/>
        </w:rPr>
        <w:t>。规划教育用地1</w:t>
      </w:r>
      <w:r w:rsidRPr="00F46015">
        <w:rPr>
          <w:rFonts w:ascii="仿宋_GB2312" w:eastAsia="仿宋_GB2312" w:hAnsi="仿宋_GB2312"/>
          <w:sz w:val="32"/>
          <w:szCs w:val="32"/>
          <w14:ligatures w14:val="standardContextual"/>
        </w:rPr>
        <w:t>32.13</w:t>
      </w:r>
      <w:r w:rsidRPr="00F46015">
        <w:rPr>
          <w:rFonts w:ascii="仿宋_GB2312" w:eastAsia="仿宋_GB2312" w:hAnsi="仿宋_GB2312" w:hint="eastAsia"/>
          <w:sz w:val="32"/>
          <w:szCs w:val="32"/>
          <w14:ligatures w14:val="standardContextual"/>
        </w:rPr>
        <w:t>公顷，</w:t>
      </w:r>
      <w:r w:rsidRPr="00F46015">
        <w:rPr>
          <w:rFonts w:ascii="仿宋_GB2312" w:eastAsia="仿宋_GB2312"/>
          <w:sz w:val="32"/>
          <w:szCs w:val="32"/>
          <w14:ligatures w14:val="standardContextual"/>
        </w:rPr>
        <w:t>占规划城镇建设用地7.75%。</w:t>
      </w:r>
    </w:p>
    <w:p w14:paraId="478B6AE7" w14:textId="4089D3B6" w:rsidR="00B47511" w:rsidRPr="00F46015" w:rsidRDefault="00774753">
      <w:pPr>
        <w:spacing w:line="240" w:lineRule="auto"/>
        <w:ind w:firstLine="640"/>
        <w:rPr>
          <w:rFonts w:ascii="仿宋_GB2312" w:eastAsia="仿宋_GB2312" w:hAnsi="仿宋_GB2312"/>
          <w:sz w:val="32"/>
          <w:szCs w:val="32"/>
          <w14:ligatures w14:val="standardContextual"/>
        </w:rPr>
      </w:pPr>
      <w:r w:rsidRPr="00F46015">
        <w:rPr>
          <w:rFonts w:ascii="楷体" w:eastAsia="楷体" w:hAnsi="楷体"/>
          <w:sz w:val="32"/>
          <w:szCs w:val="32"/>
        </w:rPr>
        <w:t>医疗卫生用地</w:t>
      </w:r>
      <w:r w:rsidRPr="00F46015">
        <w:rPr>
          <w:rFonts w:ascii="仿宋_GB2312" w:eastAsia="仿宋_GB2312" w:hAnsi="仿宋_GB2312" w:hint="eastAsia"/>
          <w:sz w:val="32"/>
          <w:szCs w:val="32"/>
          <w14:ligatures w14:val="standardContextual"/>
        </w:rPr>
        <w:t>。规划</w:t>
      </w:r>
      <w:r w:rsidRPr="00F46015">
        <w:rPr>
          <w:rFonts w:ascii="仿宋_GB2312" w:eastAsia="仿宋_GB2312" w:hAnsi="仿宋_GB2312"/>
          <w:sz w:val="32"/>
          <w:szCs w:val="32"/>
          <w14:ligatures w14:val="standardContextual"/>
        </w:rPr>
        <w:t>医疗卫生用地27.41</w:t>
      </w:r>
      <w:r w:rsidRPr="00F46015">
        <w:rPr>
          <w:rFonts w:ascii="仿宋_GB2312" w:eastAsia="仿宋_GB2312" w:hAnsi="仿宋_GB2312" w:hint="eastAsia"/>
          <w:sz w:val="32"/>
          <w:szCs w:val="32"/>
          <w14:ligatures w14:val="standardContextual"/>
        </w:rPr>
        <w:t>公顷，</w:t>
      </w:r>
      <w:r w:rsidRPr="00F46015">
        <w:rPr>
          <w:rFonts w:ascii="仿宋_GB2312" w:eastAsia="仿宋_GB2312"/>
          <w:sz w:val="32"/>
          <w:szCs w:val="32"/>
          <w14:ligatures w14:val="standardContextual"/>
        </w:rPr>
        <w:t>占规划城镇建设用地1.61%。</w:t>
      </w:r>
    </w:p>
    <w:p w14:paraId="4A90F1F7" w14:textId="698053B3" w:rsidR="00B47511" w:rsidRPr="00F46015" w:rsidRDefault="00774753">
      <w:pPr>
        <w:spacing w:line="240" w:lineRule="auto"/>
        <w:ind w:firstLine="640"/>
        <w:rPr>
          <w:rFonts w:ascii="仿宋_GB2312" w:eastAsia="仿宋_GB2312"/>
          <w:sz w:val="32"/>
          <w:szCs w:val="32"/>
          <w14:ligatures w14:val="standardContextual"/>
        </w:rPr>
      </w:pPr>
      <w:r w:rsidRPr="00F46015">
        <w:rPr>
          <w:rFonts w:ascii="楷体" w:eastAsia="楷体" w:hAnsi="楷体"/>
          <w:sz w:val="32"/>
          <w:szCs w:val="32"/>
        </w:rPr>
        <w:t>文化用地</w:t>
      </w:r>
      <w:r w:rsidRPr="00F46015">
        <w:rPr>
          <w:rFonts w:ascii="仿宋_GB2312" w:eastAsia="仿宋_GB2312" w:hAnsi="仿宋_GB2312" w:hint="eastAsia"/>
          <w:sz w:val="32"/>
          <w:szCs w:val="32"/>
          <w14:ligatures w14:val="standardContextual"/>
        </w:rPr>
        <w:t>。规划</w:t>
      </w:r>
      <w:r w:rsidRPr="00F46015">
        <w:rPr>
          <w:rFonts w:ascii="仿宋_GB2312" w:eastAsia="仿宋_GB2312" w:hAnsi="仿宋_GB2312"/>
          <w:sz w:val="32"/>
          <w:szCs w:val="32"/>
          <w14:ligatures w14:val="standardContextual"/>
        </w:rPr>
        <w:t>文化用地13.30</w:t>
      </w:r>
      <w:r w:rsidRPr="00F46015">
        <w:rPr>
          <w:rFonts w:ascii="仿宋_GB2312" w:eastAsia="仿宋_GB2312" w:hAnsi="仿宋_GB2312" w:hint="eastAsia"/>
          <w:sz w:val="32"/>
          <w:szCs w:val="32"/>
          <w14:ligatures w14:val="standardContextual"/>
        </w:rPr>
        <w:t>公顷，</w:t>
      </w:r>
      <w:r w:rsidRPr="00F46015">
        <w:rPr>
          <w:rFonts w:ascii="仿宋_GB2312" w:eastAsia="仿宋_GB2312"/>
          <w:sz w:val="32"/>
          <w:szCs w:val="32"/>
          <w14:ligatures w14:val="standardContextual"/>
        </w:rPr>
        <w:t>占规划城镇建设用地0.78%。</w:t>
      </w:r>
    </w:p>
    <w:p w14:paraId="359F6699" w14:textId="37A4DE2F" w:rsidR="00B47511" w:rsidRPr="00F46015" w:rsidRDefault="00774753">
      <w:pPr>
        <w:spacing w:line="240" w:lineRule="auto"/>
        <w:ind w:firstLine="640"/>
        <w:rPr>
          <w:rFonts w:ascii="仿宋_GB2312" w:eastAsia="仿宋_GB2312" w:hAnsi="仿宋_GB2312"/>
          <w:sz w:val="32"/>
          <w:szCs w:val="32"/>
          <w14:ligatures w14:val="standardContextual"/>
        </w:rPr>
      </w:pPr>
      <w:r w:rsidRPr="00F46015">
        <w:rPr>
          <w:rFonts w:ascii="楷体" w:eastAsia="楷体" w:hAnsi="楷体"/>
          <w:sz w:val="32"/>
          <w:szCs w:val="32"/>
        </w:rPr>
        <w:t>体育用地</w:t>
      </w:r>
      <w:r w:rsidRPr="00F46015">
        <w:rPr>
          <w:rFonts w:ascii="仿宋_GB2312" w:eastAsia="仿宋_GB2312" w:hAnsi="仿宋_GB2312" w:hint="eastAsia"/>
          <w:sz w:val="32"/>
          <w:szCs w:val="32"/>
          <w14:ligatures w14:val="standardContextual"/>
        </w:rPr>
        <w:t>。规划体育</w:t>
      </w:r>
      <w:r w:rsidRPr="00F46015">
        <w:rPr>
          <w:rFonts w:ascii="仿宋_GB2312" w:eastAsia="仿宋_GB2312" w:hAnsi="仿宋_GB2312"/>
          <w:sz w:val="32"/>
          <w:szCs w:val="32"/>
          <w14:ligatures w14:val="standardContextual"/>
        </w:rPr>
        <w:t>用地23.28</w:t>
      </w:r>
      <w:r w:rsidRPr="00F46015">
        <w:rPr>
          <w:rFonts w:ascii="仿宋_GB2312" w:eastAsia="仿宋_GB2312" w:hAnsi="仿宋_GB2312" w:hint="eastAsia"/>
          <w:sz w:val="32"/>
          <w:szCs w:val="32"/>
          <w14:ligatures w14:val="standardContextual"/>
        </w:rPr>
        <w:t>公顷，</w:t>
      </w:r>
      <w:r w:rsidRPr="00F46015">
        <w:rPr>
          <w:rFonts w:ascii="仿宋_GB2312" w:eastAsia="仿宋_GB2312"/>
          <w:sz w:val="32"/>
          <w:szCs w:val="32"/>
          <w14:ligatures w14:val="standardContextual"/>
        </w:rPr>
        <w:t>占规划城镇建设用地1.37%。</w:t>
      </w:r>
    </w:p>
    <w:p w14:paraId="3F2FDB91" w14:textId="6A598B6D" w:rsidR="00B47511" w:rsidRPr="00F46015" w:rsidRDefault="00774753">
      <w:pPr>
        <w:tabs>
          <w:tab w:val="left" w:pos="353"/>
        </w:tabs>
        <w:spacing w:line="600" w:lineRule="exact"/>
        <w:ind w:firstLineChars="0" w:firstLine="640"/>
        <w:rPr>
          <w:rFonts w:ascii="仿宋_GB2312" w:eastAsia="仿宋_GB2312" w:hAnsi="仿宋_GB2312"/>
          <w:sz w:val="32"/>
          <w:szCs w:val="32"/>
          <w14:ligatures w14:val="standardContextual"/>
        </w:rPr>
      </w:pPr>
      <w:r w:rsidRPr="00F46015">
        <w:rPr>
          <w:rFonts w:ascii="楷体" w:eastAsia="楷体" w:hAnsi="楷体" w:hint="eastAsia"/>
          <w:sz w:val="32"/>
          <w:szCs w:val="32"/>
        </w:rPr>
        <w:t>社会福利用地</w:t>
      </w:r>
      <w:r w:rsidRPr="00F46015">
        <w:rPr>
          <w:rFonts w:ascii="仿宋_GB2312" w:eastAsia="仿宋_GB2312" w:hAnsi="仿宋_GB2312" w:hint="eastAsia"/>
          <w:sz w:val="32"/>
          <w:szCs w:val="32"/>
          <w14:ligatures w14:val="standardContextual"/>
        </w:rPr>
        <w:t>。</w:t>
      </w:r>
      <w:bookmarkStart w:id="248" w:name="_Hlk132410509"/>
      <w:r w:rsidRPr="00F46015">
        <w:rPr>
          <w:rFonts w:ascii="仿宋_GB2312" w:eastAsia="仿宋_GB2312" w:hAnsi="仿宋_GB2312" w:hint="eastAsia"/>
          <w:sz w:val="32"/>
          <w:szCs w:val="32"/>
          <w14:ligatures w14:val="standardContextual"/>
        </w:rPr>
        <w:t>规划社会福利用地</w:t>
      </w:r>
      <w:r w:rsidRPr="00F46015">
        <w:rPr>
          <w:rFonts w:ascii="仿宋_GB2312" w:eastAsia="仿宋_GB2312" w:hAnsi="仿宋_GB2312"/>
          <w:sz w:val="32"/>
          <w:szCs w:val="32"/>
          <w14:ligatures w14:val="standardContextual"/>
        </w:rPr>
        <w:t>2.54</w:t>
      </w:r>
      <w:r w:rsidRPr="00F46015">
        <w:rPr>
          <w:rFonts w:ascii="仿宋_GB2312" w:eastAsia="仿宋_GB2312" w:hAnsi="仿宋_GB2312" w:hint="eastAsia"/>
          <w:sz w:val="32"/>
          <w:szCs w:val="32"/>
          <w14:ligatures w14:val="standardContextual"/>
        </w:rPr>
        <w:t>公顷，</w:t>
      </w:r>
      <w:r w:rsidRPr="00F46015">
        <w:rPr>
          <w:rFonts w:ascii="仿宋_GB2312" w:eastAsia="仿宋_GB2312"/>
          <w:sz w:val="32"/>
          <w:szCs w:val="32"/>
          <w14:ligatures w14:val="standardContextual"/>
        </w:rPr>
        <w:t>占规划城镇建设用地0.15%。</w:t>
      </w:r>
    </w:p>
    <w:p w14:paraId="2A07174E" w14:textId="77777777" w:rsidR="00B47511" w:rsidRPr="00F46015" w:rsidRDefault="00774753">
      <w:pPr>
        <w:pStyle w:val="2"/>
      </w:pPr>
      <w:bookmarkStart w:id="249" w:name="_Toc132547428"/>
      <w:bookmarkStart w:id="250" w:name="_Toc132548560"/>
      <w:bookmarkStart w:id="251" w:name="_Toc66895997"/>
      <w:bookmarkStart w:id="252" w:name="_Toc167960565"/>
      <w:bookmarkEnd w:id="248"/>
      <w:r w:rsidRPr="00F46015">
        <w:rPr>
          <w:rFonts w:hint="eastAsia"/>
        </w:rPr>
        <w:t>第七节</w:t>
      </w:r>
      <w:r w:rsidRPr="00F46015">
        <w:rPr>
          <w:rFonts w:hint="eastAsia"/>
        </w:rPr>
        <w:t xml:space="preserve"> </w:t>
      </w:r>
      <w:r w:rsidRPr="00F46015">
        <w:rPr>
          <w:rFonts w:hint="eastAsia"/>
        </w:rPr>
        <w:t>绿地和开敞空间</w:t>
      </w:r>
      <w:bookmarkEnd w:id="249"/>
      <w:bookmarkEnd w:id="250"/>
      <w:bookmarkEnd w:id="251"/>
      <w:bookmarkEnd w:id="252"/>
    </w:p>
    <w:p w14:paraId="6D15C5B4"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53" w:name="_Toc132547430"/>
      <w:r w:rsidRPr="00F46015">
        <w:rPr>
          <w:rFonts w:ascii="楷体_GB2312" w:eastAsia="楷体_GB2312"/>
          <w:bCs/>
          <w:sz w:val="32"/>
          <w:szCs w:val="32"/>
        </w:rPr>
        <w:t>空间结构</w:t>
      </w:r>
      <w:bookmarkEnd w:id="253"/>
    </w:p>
    <w:p w14:paraId="774E7755" w14:textId="77777777" w:rsidR="00B47511" w:rsidRPr="00F46015" w:rsidRDefault="00774753" w:rsidP="00F46015">
      <w:pPr>
        <w:pStyle w:val="afa"/>
        <w:widowControl w:val="0"/>
        <w:spacing w:before="0" w:beforeAutospacing="0" w:after="0" w:afterAutospacing="0" w:line="600" w:lineRule="exact"/>
        <w:ind w:firstLineChars="200" w:firstLine="640"/>
        <w:jc w:val="both"/>
        <w:rPr>
          <w:bCs/>
        </w:rPr>
      </w:pPr>
      <w:r w:rsidRPr="00F46015">
        <w:rPr>
          <w:rFonts w:ascii="楷体" w:eastAsia="楷体" w:hAnsi="楷体" w:cs="楷体" w:hint="eastAsia"/>
          <w:sz w:val="32"/>
          <w:szCs w:val="32"/>
          <w:lang w:bidi="ar"/>
        </w:rPr>
        <w:t>规划形成“</w:t>
      </w:r>
      <w:proofErr w:type="gramStart"/>
      <w:r w:rsidRPr="00F46015">
        <w:rPr>
          <w:rFonts w:ascii="楷体" w:eastAsia="楷体" w:hAnsi="楷体" w:cs="楷体" w:hint="eastAsia"/>
          <w:sz w:val="32"/>
          <w:szCs w:val="32"/>
          <w:lang w:bidi="ar"/>
        </w:rPr>
        <w:t>一</w:t>
      </w:r>
      <w:proofErr w:type="gramEnd"/>
      <w:r w:rsidRPr="00F46015">
        <w:rPr>
          <w:rFonts w:ascii="楷体" w:eastAsia="楷体" w:hAnsi="楷体" w:cs="楷体" w:hint="eastAsia"/>
          <w:sz w:val="32"/>
          <w:szCs w:val="32"/>
          <w:lang w:bidi="ar"/>
        </w:rPr>
        <w:t>芯、一环、三片、多点、五指绿廊”的绿地和开敞空间结构</w:t>
      </w:r>
      <w:r w:rsidRPr="00F46015">
        <w:rPr>
          <w:rFonts w:eastAsia="仿宋_GB2312" w:cs="仿宋_GB2312" w:hint="eastAsia"/>
          <w:sz w:val="32"/>
          <w:shd w:val="clear" w:color="auto" w:fill="FFFFFF"/>
          <w:lang w:bidi="ar"/>
        </w:rPr>
        <w:t>。</w:t>
      </w:r>
      <w:r w:rsidRPr="00F46015">
        <w:rPr>
          <w:rFonts w:eastAsia="仿宋_GB2312" w:cs="仿宋_GB2312"/>
          <w:sz w:val="32"/>
          <w:shd w:val="clear" w:color="auto" w:fill="FFFFFF"/>
          <w:lang w:bidi="ar"/>
        </w:rPr>
        <w:t>“</w:t>
      </w:r>
      <w:r w:rsidRPr="00F46015">
        <w:rPr>
          <w:rFonts w:eastAsia="仿宋_GB2312" w:cs="仿宋_GB2312" w:hint="eastAsia"/>
          <w:sz w:val="32"/>
          <w:shd w:val="clear" w:color="auto" w:fill="FFFFFF"/>
          <w:lang w:bidi="ar"/>
        </w:rPr>
        <w:t>一芯</w:t>
      </w:r>
      <w:r w:rsidRPr="00F46015">
        <w:rPr>
          <w:rFonts w:eastAsia="仿宋_GB2312" w:cs="仿宋_GB2312"/>
          <w:sz w:val="32"/>
          <w:shd w:val="clear" w:color="auto" w:fill="FFFFFF"/>
          <w:lang w:bidi="ar"/>
        </w:rPr>
        <w:t>”</w:t>
      </w:r>
      <w:r w:rsidRPr="00F46015">
        <w:rPr>
          <w:rFonts w:eastAsia="仿宋_GB2312" w:cs="仿宋_GB2312" w:hint="eastAsia"/>
          <w:bCs/>
          <w:sz w:val="32"/>
          <w:lang w:bidi="ar"/>
        </w:rPr>
        <w:t>为中心城区中部老城优化提升区、城北新区综合发展区与西部高新技术产业集聚区之间的生态绿芯，利用两台地之间的坡地形成西山生态游憩带。</w:t>
      </w:r>
      <w:r w:rsidRPr="00F46015">
        <w:rPr>
          <w:rFonts w:eastAsia="仿宋_GB2312" w:cs="仿宋_GB2312"/>
          <w:bCs/>
          <w:sz w:val="32"/>
          <w:lang w:bidi="ar"/>
        </w:rPr>
        <w:t>“</w:t>
      </w:r>
      <w:r w:rsidRPr="00F46015">
        <w:rPr>
          <w:rFonts w:eastAsia="仿宋_GB2312" w:cs="仿宋_GB2312" w:hint="eastAsia"/>
          <w:bCs/>
          <w:sz w:val="32"/>
          <w:lang w:bidi="ar"/>
        </w:rPr>
        <w:t>一环</w:t>
      </w:r>
      <w:r w:rsidRPr="00F46015">
        <w:rPr>
          <w:rFonts w:eastAsia="仿宋_GB2312" w:cs="仿宋_GB2312"/>
          <w:bCs/>
          <w:sz w:val="32"/>
          <w:lang w:bidi="ar"/>
        </w:rPr>
        <w:t>”</w:t>
      </w:r>
      <w:r w:rsidRPr="00F46015">
        <w:rPr>
          <w:rFonts w:eastAsia="仿宋_GB2312" w:cs="仿宋_GB2312" w:hint="eastAsia"/>
          <w:bCs/>
          <w:sz w:val="32"/>
          <w:lang w:bidi="ar"/>
        </w:rPr>
        <w:t>为依托泰和大街、环城东路、工业六路、环城西路的沿线绿带与山体台地生态空间形成的环城生态环。</w:t>
      </w:r>
      <w:r w:rsidRPr="00F46015">
        <w:rPr>
          <w:rFonts w:eastAsia="仿宋_GB2312" w:cs="仿宋_GB2312"/>
          <w:bCs/>
          <w:sz w:val="32"/>
          <w:lang w:bidi="ar"/>
        </w:rPr>
        <w:t>“</w:t>
      </w:r>
      <w:r w:rsidRPr="00F46015">
        <w:rPr>
          <w:rFonts w:eastAsia="仿宋_GB2312" w:cs="仿宋_GB2312" w:hint="eastAsia"/>
          <w:bCs/>
          <w:sz w:val="32"/>
          <w:lang w:bidi="ar"/>
        </w:rPr>
        <w:t>三片</w:t>
      </w:r>
      <w:r w:rsidRPr="00F46015">
        <w:rPr>
          <w:rFonts w:eastAsia="仿宋_GB2312" w:cs="仿宋_GB2312"/>
          <w:bCs/>
          <w:sz w:val="32"/>
          <w:lang w:bidi="ar"/>
        </w:rPr>
        <w:t>”</w:t>
      </w:r>
      <w:r w:rsidRPr="00F46015">
        <w:rPr>
          <w:rFonts w:eastAsia="仿宋_GB2312" w:cs="仿宋_GB2312" w:hint="eastAsia"/>
          <w:bCs/>
          <w:sz w:val="32"/>
          <w:lang w:bidi="ar"/>
        </w:rPr>
        <w:t>为城北综合公园、法治文化公园和城南综合公园三个大型公园绿地。</w:t>
      </w:r>
      <w:r w:rsidR="00746CEF" w:rsidRPr="00F46015">
        <w:rPr>
          <w:rFonts w:eastAsia="仿宋_GB2312" w:cs="仿宋_GB2312"/>
          <w:bCs/>
          <w:sz w:val="32"/>
          <w:lang w:bidi="ar"/>
        </w:rPr>
        <w:t>“</w:t>
      </w:r>
      <w:r w:rsidR="00746CEF" w:rsidRPr="00F46015">
        <w:rPr>
          <w:rFonts w:eastAsia="仿宋_GB2312" w:cs="仿宋_GB2312" w:hint="eastAsia"/>
          <w:bCs/>
          <w:sz w:val="32"/>
          <w:lang w:bidi="ar"/>
        </w:rPr>
        <w:t>多点</w:t>
      </w:r>
      <w:r w:rsidR="00746CEF" w:rsidRPr="00F46015">
        <w:rPr>
          <w:rFonts w:eastAsia="仿宋_GB2312" w:cs="仿宋_GB2312"/>
          <w:bCs/>
          <w:sz w:val="32"/>
          <w:lang w:bidi="ar"/>
        </w:rPr>
        <w:t>”</w:t>
      </w:r>
      <w:r w:rsidR="00746CEF" w:rsidRPr="00F46015">
        <w:rPr>
          <w:rFonts w:eastAsia="仿宋_GB2312" w:cs="仿宋_GB2312" w:hint="eastAsia"/>
          <w:bCs/>
          <w:sz w:val="32"/>
          <w:lang w:bidi="ar"/>
        </w:rPr>
        <w:t>为多个社区公园和游园。</w:t>
      </w:r>
      <w:r w:rsidRPr="00F46015">
        <w:rPr>
          <w:rFonts w:eastAsia="仿宋_GB2312" w:cs="仿宋_GB2312"/>
          <w:bCs/>
          <w:sz w:val="32"/>
          <w:lang w:bidi="ar"/>
        </w:rPr>
        <w:t>“</w:t>
      </w:r>
      <w:r w:rsidRPr="00F46015">
        <w:rPr>
          <w:rFonts w:eastAsia="仿宋_GB2312" w:cs="仿宋_GB2312" w:hint="eastAsia"/>
          <w:bCs/>
          <w:sz w:val="32"/>
          <w:lang w:bidi="ar"/>
        </w:rPr>
        <w:t>指状绿带</w:t>
      </w:r>
      <w:r w:rsidRPr="00F46015">
        <w:rPr>
          <w:rFonts w:eastAsia="仿宋_GB2312" w:cs="仿宋_GB2312"/>
          <w:bCs/>
          <w:sz w:val="32"/>
          <w:lang w:bidi="ar"/>
        </w:rPr>
        <w:t>”</w:t>
      </w:r>
      <w:r w:rsidRPr="00F46015">
        <w:rPr>
          <w:rFonts w:eastAsia="仿宋_GB2312" w:cs="仿宋_GB2312" w:hint="eastAsia"/>
          <w:bCs/>
          <w:sz w:val="32"/>
          <w:lang w:bidi="ar"/>
        </w:rPr>
        <w:t>为依托恰</w:t>
      </w:r>
      <w:proofErr w:type="gramStart"/>
      <w:r w:rsidRPr="00F46015">
        <w:rPr>
          <w:rFonts w:eastAsia="仿宋_GB2312" w:cs="仿宋_GB2312" w:hint="eastAsia"/>
          <w:bCs/>
          <w:sz w:val="32"/>
          <w:lang w:bidi="ar"/>
        </w:rPr>
        <w:t>卜恰河及</w:t>
      </w:r>
      <w:proofErr w:type="gramEnd"/>
      <w:r w:rsidRPr="00F46015">
        <w:rPr>
          <w:rFonts w:eastAsia="仿宋_GB2312" w:cs="仿宋_GB2312" w:hint="eastAsia"/>
          <w:bCs/>
          <w:sz w:val="32"/>
          <w:lang w:bidi="ar"/>
        </w:rPr>
        <w:t>两侧冲沟水系形成的</w:t>
      </w:r>
      <w:r w:rsidRPr="00F46015">
        <w:rPr>
          <w:rFonts w:eastAsia="仿宋_GB2312" w:cs="仿宋_GB2312"/>
          <w:bCs/>
          <w:sz w:val="32"/>
          <w:lang w:bidi="ar"/>
        </w:rPr>
        <w:t>“</w:t>
      </w:r>
      <w:r w:rsidRPr="00F46015">
        <w:rPr>
          <w:rFonts w:eastAsia="仿宋_GB2312" w:cs="仿宋_GB2312" w:hint="eastAsia"/>
          <w:bCs/>
          <w:sz w:val="32"/>
          <w:lang w:bidi="ar"/>
        </w:rPr>
        <w:t>五指</w:t>
      </w:r>
      <w:r w:rsidRPr="00F46015">
        <w:rPr>
          <w:rFonts w:eastAsia="仿宋_GB2312" w:cs="仿宋_GB2312"/>
          <w:bCs/>
          <w:sz w:val="32"/>
          <w:lang w:bidi="ar"/>
        </w:rPr>
        <w:t>”</w:t>
      </w:r>
      <w:r w:rsidRPr="00F46015">
        <w:rPr>
          <w:rFonts w:eastAsia="仿宋_GB2312" w:cs="仿宋_GB2312" w:hint="eastAsia"/>
          <w:bCs/>
          <w:sz w:val="32"/>
          <w:lang w:bidi="ar"/>
        </w:rPr>
        <w:t>滨水绿地网</w:t>
      </w:r>
      <w:r w:rsidRPr="00F46015">
        <w:rPr>
          <w:rFonts w:eastAsia="仿宋_GB2312" w:cs="仿宋_GB2312" w:hint="eastAsia"/>
          <w:bCs/>
          <w:sz w:val="32"/>
          <w:lang w:bidi="ar"/>
        </w:rPr>
        <w:lastRenderedPageBreak/>
        <w:t>络。</w:t>
      </w:r>
    </w:p>
    <w:p w14:paraId="1844FC48"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54" w:name="_Toc132547431"/>
      <w:r w:rsidRPr="00F46015">
        <w:rPr>
          <w:rFonts w:ascii="楷体_GB2312" w:eastAsia="楷体_GB2312" w:hint="eastAsia"/>
          <w:bCs/>
          <w:sz w:val="32"/>
          <w:szCs w:val="32"/>
        </w:rPr>
        <w:t>绿地</w:t>
      </w:r>
      <w:r w:rsidRPr="00F46015">
        <w:rPr>
          <w:rFonts w:ascii="楷体_GB2312" w:eastAsia="楷体_GB2312"/>
          <w:bCs/>
          <w:sz w:val="32"/>
          <w:szCs w:val="32"/>
        </w:rPr>
        <w:t>布局</w:t>
      </w:r>
      <w:bookmarkEnd w:id="254"/>
    </w:p>
    <w:p w14:paraId="298F0823" w14:textId="77777777" w:rsidR="00B47511" w:rsidRPr="00F46015" w:rsidRDefault="00774753" w:rsidP="00F46015">
      <w:pPr>
        <w:pStyle w:val="afa"/>
        <w:widowControl w:val="0"/>
        <w:spacing w:before="0" w:beforeAutospacing="0" w:after="120" w:afterAutospacing="0" w:line="600" w:lineRule="exact"/>
        <w:ind w:firstLineChars="200" w:firstLine="640"/>
        <w:jc w:val="both"/>
        <w:rPr>
          <w:lang w:val="zh-CN"/>
        </w:rPr>
      </w:pPr>
      <w:r w:rsidRPr="00F46015">
        <w:rPr>
          <w:rFonts w:ascii="Times New Roman" w:eastAsia="仿宋_GB2312" w:hAnsi="Times New Roman" w:cs="仿宋_GB2312" w:hint="eastAsia"/>
          <w:kern w:val="2"/>
          <w:sz w:val="32"/>
          <w:lang w:val="zh-CN" w:bidi="ar"/>
        </w:rPr>
        <w:t>优化调整绿地布局，完善绿地类型，科学配置绿地植物群落，提高绿地植物养护水平，丰富各绿地的生物多样性和文化内涵，提升绿化质量。</w:t>
      </w:r>
      <w:r w:rsidRPr="00CD49DE">
        <w:rPr>
          <w:rFonts w:ascii="Times New Roman" w:eastAsia="仿宋_GB2312" w:hAnsi="Times New Roman" w:cs="仿宋_GB2312" w:hint="eastAsia"/>
          <w:kern w:val="2"/>
          <w:sz w:val="32"/>
          <w:u w:val="single"/>
          <w:lang w:val="zh-CN" w:bidi="ar"/>
        </w:rPr>
        <w:t>中心城区规划绿地与开敞空间用地</w:t>
      </w:r>
      <w:r w:rsidRPr="00CD49DE">
        <w:rPr>
          <w:rFonts w:ascii="Times New Roman" w:eastAsia="仿宋_GB2312" w:hAnsi="Times New Roman" w:cs="Times New Roman"/>
          <w:kern w:val="2"/>
          <w:sz w:val="32"/>
          <w:u w:val="single"/>
          <w:lang w:val="zh-CN" w:bidi="ar"/>
        </w:rPr>
        <w:t>191.30</w:t>
      </w:r>
      <w:r w:rsidRPr="00CD49DE">
        <w:rPr>
          <w:rFonts w:ascii="Times New Roman" w:eastAsia="仿宋_GB2312" w:hAnsi="Times New Roman" w:cs="仿宋_GB2312" w:hint="eastAsia"/>
          <w:kern w:val="2"/>
          <w:sz w:val="32"/>
          <w:u w:val="single"/>
          <w:lang w:val="zh-CN" w:bidi="ar"/>
        </w:rPr>
        <w:t>公顷，</w:t>
      </w:r>
      <w:r w:rsidRPr="00F46015">
        <w:rPr>
          <w:rFonts w:ascii="Times New Roman" w:eastAsia="仿宋_GB2312" w:hAnsi="Times New Roman" w:cs="仿宋_GB2312" w:hint="eastAsia"/>
          <w:kern w:val="2"/>
          <w:sz w:val="32"/>
          <w:lang w:val="zh-CN" w:bidi="ar"/>
        </w:rPr>
        <w:t>其中，公园绿地</w:t>
      </w:r>
      <w:r w:rsidRPr="00F46015">
        <w:rPr>
          <w:rFonts w:ascii="Times New Roman" w:eastAsia="仿宋_GB2312" w:hAnsi="Times New Roman" w:cs="Times New Roman"/>
          <w:kern w:val="2"/>
          <w:sz w:val="32"/>
          <w:lang w:val="zh-CN" w:bidi="ar"/>
        </w:rPr>
        <w:t>148.08</w:t>
      </w:r>
      <w:r w:rsidRPr="00F46015">
        <w:rPr>
          <w:rFonts w:ascii="Times New Roman" w:eastAsia="仿宋_GB2312" w:hAnsi="Times New Roman" w:cs="仿宋_GB2312" w:hint="eastAsia"/>
          <w:kern w:val="2"/>
          <w:sz w:val="32"/>
          <w:lang w:val="zh-CN" w:bidi="ar"/>
        </w:rPr>
        <w:t>公顷，规划防护绿地</w:t>
      </w:r>
      <w:r w:rsidRPr="00F46015">
        <w:rPr>
          <w:rFonts w:ascii="Times New Roman" w:eastAsia="仿宋_GB2312" w:hAnsi="Times New Roman" w:cs="Times New Roman"/>
          <w:kern w:val="2"/>
          <w:sz w:val="32"/>
          <w:lang w:val="zh-CN" w:bidi="ar"/>
        </w:rPr>
        <w:t>38.24</w:t>
      </w:r>
      <w:r w:rsidRPr="00F46015">
        <w:rPr>
          <w:rFonts w:ascii="Times New Roman" w:eastAsia="仿宋_GB2312" w:hAnsi="Times New Roman" w:cs="仿宋_GB2312" w:hint="eastAsia"/>
          <w:kern w:val="2"/>
          <w:sz w:val="32"/>
          <w:lang w:val="zh-CN" w:bidi="ar"/>
        </w:rPr>
        <w:t>公顷，广场</w:t>
      </w:r>
      <w:r w:rsidRPr="00F46015">
        <w:rPr>
          <w:rFonts w:ascii="Times New Roman" w:eastAsia="仿宋_GB2312" w:hAnsi="Times New Roman" w:cs="Times New Roman"/>
          <w:kern w:val="2"/>
          <w:sz w:val="32"/>
          <w:lang w:val="zh-CN" w:bidi="ar"/>
        </w:rPr>
        <w:t>4.98</w:t>
      </w:r>
      <w:r w:rsidRPr="00F46015">
        <w:rPr>
          <w:rFonts w:ascii="Times New Roman" w:eastAsia="仿宋_GB2312" w:hAnsi="Times New Roman" w:cs="仿宋_GB2312" w:hint="eastAsia"/>
          <w:kern w:val="2"/>
          <w:sz w:val="32"/>
          <w:lang w:val="zh-CN" w:bidi="ar"/>
        </w:rPr>
        <w:t>公顷。规划至</w:t>
      </w:r>
      <w:r w:rsidRPr="00F46015">
        <w:rPr>
          <w:rFonts w:ascii="Times New Roman" w:eastAsia="仿宋_GB2312" w:hAnsi="Times New Roman" w:cs="Times New Roman"/>
          <w:kern w:val="2"/>
          <w:sz w:val="32"/>
          <w:lang w:val="zh-CN" w:bidi="ar"/>
        </w:rPr>
        <w:t>2035</w:t>
      </w:r>
      <w:r w:rsidRPr="00F46015">
        <w:rPr>
          <w:rFonts w:ascii="Times New Roman" w:eastAsia="仿宋_GB2312" w:hAnsi="Times New Roman" w:cs="仿宋_GB2312" w:hint="eastAsia"/>
          <w:kern w:val="2"/>
          <w:sz w:val="32"/>
          <w:lang w:val="zh-CN" w:bidi="ar"/>
        </w:rPr>
        <w:t>年，城区人均公园绿地面积</w:t>
      </w:r>
      <w:r w:rsidRPr="00F46015">
        <w:rPr>
          <w:rFonts w:ascii="Times New Roman" w:eastAsia="仿宋_GB2312" w:hAnsi="Times New Roman" w:cs="Times New Roman"/>
          <w:kern w:val="2"/>
          <w:sz w:val="32"/>
          <w:lang w:val="zh-CN" w:bidi="ar"/>
        </w:rPr>
        <w:t>12</w:t>
      </w:r>
      <w:r w:rsidRPr="00F46015">
        <w:rPr>
          <w:rFonts w:ascii="Times New Roman" w:eastAsia="仿宋_GB2312" w:hAnsi="Times New Roman" w:cs="仿宋_GB2312" w:hint="eastAsia"/>
          <w:kern w:val="2"/>
          <w:sz w:val="32"/>
          <w:lang w:val="zh-CN" w:bidi="ar"/>
        </w:rPr>
        <w:t>平方米。具体公园布局及管控详见“绿线管控”部分。</w:t>
      </w:r>
    </w:p>
    <w:p w14:paraId="6F37E01B" w14:textId="77777777" w:rsidR="00B47511" w:rsidRPr="00F46015" w:rsidRDefault="00774753">
      <w:pPr>
        <w:pStyle w:val="2"/>
      </w:pPr>
      <w:bookmarkStart w:id="255" w:name="_Toc132548561"/>
      <w:bookmarkStart w:id="256" w:name="_Toc132547432"/>
      <w:bookmarkStart w:id="257" w:name="_Toc167960566"/>
      <w:r w:rsidRPr="00F46015">
        <w:rPr>
          <w:rFonts w:hint="eastAsia"/>
        </w:rPr>
        <w:t>第八节</w:t>
      </w:r>
      <w:r w:rsidRPr="00F46015">
        <w:t xml:space="preserve"> </w:t>
      </w:r>
      <w:r w:rsidRPr="00F46015">
        <w:rPr>
          <w:rFonts w:hint="eastAsia"/>
        </w:rPr>
        <w:t>综合交通体系</w:t>
      </w:r>
      <w:bookmarkEnd w:id="255"/>
      <w:bookmarkEnd w:id="256"/>
      <w:bookmarkEnd w:id="257"/>
    </w:p>
    <w:p w14:paraId="4D9D7141"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58" w:name="_Toc132547433"/>
      <w:r w:rsidRPr="00F46015">
        <w:rPr>
          <w:rFonts w:ascii="楷体_GB2312" w:eastAsia="楷体_GB2312" w:hint="eastAsia"/>
          <w:bCs/>
          <w:sz w:val="32"/>
          <w:szCs w:val="32"/>
        </w:rPr>
        <w:t>强化对外交通衔接</w:t>
      </w:r>
    </w:p>
    <w:p w14:paraId="2C0EB7C9" w14:textId="77777777" w:rsidR="00B47511" w:rsidRPr="00F46015" w:rsidRDefault="00774753">
      <w:pPr>
        <w:pStyle w:val="aa"/>
        <w:ind w:firstLine="640"/>
      </w:pPr>
      <w:r w:rsidRPr="00F46015">
        <w:rPr>
          <w:rFonts w:hint="eastAsia"/>
        </w:rPr>
        <w:t>内外交通有序衔接，融入区域高快速路网，充分发挥共和县作为泛共和盆地城镇区核心城市的优势，统筹共和县内各种交通方式及与其他区域、城市之间的协调发展。城区道路依托</w:t>
      </w:r>
      <w:r w:rsidRPr="00F46015">
        <w:t>G6</w:t>
      </w:r>
      <w:r w:rsidRPr="00F46015">
        <w:rPr>
          <w:rFonts w:hint="eastAsia"/>
        </w:rPr>
        <w:t>（</w:t>
      </w:r>
      <w:proofErr w:type="gramStart"/>
      <w:r w:rsidRPr="00F46015">
        <w:rPr>
          <w:rFonts w:hint="eastAsia"/>
        </w:rPr>
        <w:t>京藏高速</w:t>
      </w:r>
      <w:proofErr w:type="gramEnd"/>
      <w:r w:rsidRPr="00F46015">
        <w:rPr>
          <w:rFonts w:hint="eastAsia"/>
        </w:rPr>
        <w:t>）、</w:t>
      </w:r>
      <w:r w:rsidRPr="00F46015">
        <w:t>G0613</w:t>
      </w:r>
      <w:r w:rsidRPr="00F46015">
        <w:rPr>
          <w:rFonts w:hint="eastAsia"/>
        </w:rPr>
        <w:t>（</w:t>
      </w:r>
      <w:proofErr w:type="gramStart"/>
      <w:r w:rsidRPr="00F46015">
        <w:rPr>
          <w:rFonts w:hint="eastAsia"/>
        </w:rPr>
        <w:t>共玉高速</w:t>
      </w:r>
      <w:proofErr w:type="gramEnd"/>
      <w:r w:rsidRPr="00F46015">
        <w:rPr>
          <w:rFonts w:hint="eastAsia"/>
        </w:rPr>
        <w:t>）、尖扎</w:t>
      </w:r>
      <w:r w:rsidRPr="00F46015">
        <w:rPr>
          <w:rFonts w:hint="eastAsia"/>
        </w:rPr>
        <w:t>-</w:t>
      </w:r>
      <w:r w:rsidRPr="00F46015">
        <w:rPr>
          <w:rFonts w:hint="eastAsia"/>
        </w:rPr>
        <w:t>共和高速、</w:t>
      </w:r>
      <w:r w:rsidRPr="00F46015">
        <w:rPr>
          <w:rFonts w:hint="eastAsia"/>
          <w:bCs/>
          <w:shd w:val="clear" w:color="auto" w:fill="FFFFFF"/>
        </w:rPr>
        <w:t>连云港</w:t>
      </w:r>
      <w:r w:rsidRPr="00F46015">
        <w:rPr>
          <w:rFonts w:hint="eastAsia"/>
          <w:bCs/>
          <w:shd w:val="clear" w:color="auto" w:fill="FFFFFF"/>
        </w:rPr>
        <w:t>-</w:t>
      </w:r>
      <w:r w:rsidRPr="00F46015">
        <w:rPr>
          <w:rFonts w:hint="eastAsia"/>
          <w:bCs/>
          <w:shd w:val="clear" w:color="auto" w:fill="FFFFFF"/>
        </w:rPr>
        <w:t>共和公路、</w:t>
      </w:r>
      <w:r w:rsidRPr="00F46015">
        <w:rPr>
          <w:rFonts w:hint="eastAsia"/>
        </w:rPr>
        <w:t>国道</w:t>
      </w:r>
      <w:r w:rsidRPr="00F46015">
        <w:t>214</w:t>
      </w:r>
      <w:r w:rsidRPr="00F46015">
        <w:rPr>
          <w:rFonts w:hint="eastAsia"/>
        </w:rPr>
        <w:t>、</w:t>
      </w:r>
      <w:r w:rsidRPr="00F46015">
        <w:t>109</w:t>
      </w:r>
      <w:r w:rsidRPr="00F46015">
        <w:rPr>
          <w:rFonts w:hint="eastAsia"/>
        </w:rPr>
        <w:t>以及规划的城际专线、机场高速公路与周边区域联系。</w:t>
      </w:r>
      <w:bookmarkStart w:id="259" w:name="_Hlk155193231"/>
      <w:r w:rsidRPr="00F46015">
        <w:rPr>
          <w:rFonts w:hint="eastAsia"/>
        </w:rPr>
        <w:t>同时充分发挥共和支线机场作用，与西宁机场构建干支协同新格局，提升航线网络效能。</w:t>
      </w:r>
      <w:bookmarkEnd w:id="259"/>
      <w:r w:rsidR="0043561A">
        <w:rPr>
          <w:rFonts w:hint="eastAsia"/>
        </w:rPr>
        <w:t>引入“青藏滇”铁路</w:t>
      </w:r>
      <w:r w:rsidRPr="00F46015">
        <w:rPr>
          <w:rFonts w:hint="eastAsia"/>
        </w:rPr>
        <w:t>，规划的共和南站位于中心城区，规划共和站则通过城际专线（规划一级公路）衔接，构建对外铁路交通圈，主动融入区域铁路网。</w:t>
      </w:r>
    </w:p>
    <w:p w14:paraId="4BAD6672"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lastRenderedPageBreak/>
        <w:t>完善道路系统</w:t>
      </w:r>
      <w:bookmarkEnd w:id="258"/>
    </w:p>
    <w:p w14:paraId="564007BE" w14:textId="77777777" w:rsidR="00B47511" w:rsidRPr="00F46015" w:rsidRDefault="00774753">
      <w:pPr>
        <w:pStyle w:val="aa"/>
        <w:ind w:firstLine="640"/>
      </w:pPr>
      <w:r w:rsidRPr="00F46015">
        <w:rPr>
          <w:rFonts w:ascii="楷体" w:eastAsia="楷体" w:hAnsi="楷体" w:hint="eastAsia"/>
          <w:szCs w:val="32"/>
        </w:rPr>
        <w:t>构建干支协同、布局合理的城市道路系统</w:t>
      </w:r>
      <w:r w:rsidRPr="00F46015">
        <w:rPr>
          <w:rFonts w:hint="eastAsia"/>
        </w:rPr>
        <w:t>。规划中心城区道路网络包括主干路、次干路、支路（巷路）三个等级，适度提升中心城区路网密度，合理预控弹性道路，总体路网密度控制不低于</w:t>
      </w:r>
      <w:r w:rsidRPr="00F46015">
        <w:t>8</w:t>
      </w:r>
      <w:r w:rsidRPr="00F46015">
        <w:rPr>
          <w:rFonts w:hint="eastAsia"/>
        </w:rPr>
        <w:t>千米</w:t>
      </w:r>
      <w:r w:rsidRPr="00F46015">
        <w:t>/</w:t>
      </w:r>
      <w:r w:rsidRPr="00F46015">
        <w:rPr>
          <w:rFonts w:hint="eastAsia"/>
        </w:rPr>
        <w:t>平方千米。</w:t>
      </w:r>
    </w:p>
    <w:p w14:paraId="7175E62D" w14:textId="77777777" w:rsidR="00B47511" w:rsidRPr="00F46015" w:rsidRDefault="00774753">
      <w:pPr>
        <w:pStyle w:val="aa"/>
        <w:ind w:firstLine="640"/>
      </w:pPr>
      <w:r w:rsidRPr="00F46015">
        <w:rPr>
          <w:rFonts w:ascii="楷体" w:eastAsia="楷体" w:hAnsi="楷体" w:hint="eastAsia"/>
          <w:szCs w:val="32"/>
        </w:rPr>
        <w:t>规划形成“一环四横四纵”的主干路骨架路网</w:t>
      </w:r>
      <w:r w:rsidRPr="00F46015">
        <w:rPr>
          <w:rFonts w:hint="eastAsia"/>
        </w:rPr>
        <w:t>。“一环”：由环城东路、环城西路、泰和大街、工业六路构成。“四横”：仁和路、政和大街、切吉路（兴海路）、工业五路（同德路）。“四纵”：创业中路、青海湖大街、黄河南大街、西城路。主干路提升贯通性，支撑旧城与新城联动发展。次干路、支路</w:t>
      </w:r>
      <w:proofErr w:type="gramStart"/>
      <w:r w:rsidRPr="00F46015">
        <w:rPr>
          <w:rFonts w:hint="eastAsia"/>
        </w:rPr>
        <w:t>分片区</w:t>
      </w:r>
      <w:proofErr w:type="gramEnd"/>
      <w:r w:rsidRPr="00F46015">
        <w:rPr>
          <w:rFonts w:hint="eastAsia"/>
        </w:rPr>
        <w:t>合理分布、疏密有致，形成“组团式方格网”集散分流道路，支撑各功能片区有序发展。</w:t>
      </w:r>
    </w:p>
    <w:p w14:paraId="530C4A9A" w14:textId="77777777" w:rsidR="00B47511" w:rsidRPr="00F46015" w:rsidRDefault="00774753">
      <w:pPr>
        <w:pStyle w:val="aa"/>
        <w:ind w:firstLine="640"/>
      </w:pPr>
      <w:r w:rsidRPr="00F46015">
        <w:rPr>
          <w:rFonts w:ascii="楷体" w:eastAsia="楷体" w:hAnsi="楷体" w:hint="eastAsia"/>
          <w:szCs w:val="32"/>
        </w:rPr>
        <w:t>合理控制道路红线宽度</w:t>
      </w:r>
      <w:r w:rsidRPr="00F46015">
        <w:rPr>
          <w:rFonts w:hint="eastAsia"/>
        </w:rPr>
        <w:t>。节约用地，打造尺度宜居的街道空间，主干路红线宽度控制在</w:t>
      </w:r>
      <w:r w:rsidRPr="00F46015">
        <w:rPr>
          <w:rFonts w:hint="eastAsia"/>
        </w:rPr>
        <w:t>28-45</w:t>
      </w:r>
      <w:r w:rsidRPr="00F46015">
        <w:rPr>
          <w:rFonts w:hint="eastAsia"/>
        </w:rPr>
        <w:t>米，次干路</w:t>
      </w:r>
      <w:r w:rsidRPr="00F46015">
        <w:rPr>
          <w:rFonts w:hint="eastAsia"/>
        </w:rPr>
        <w:t>20-24</w:t>
      </w:r>
      <w:r w:rsidRPr="00F46015">
        <w:rPr>
          <w:rFonts w:hint="eastAsia"/>
        </w:rPr>
        <w:t>米，支路尽量控制不超过</w:t>
      </w:r>
      <w:r w:rsidRPr="00F46015">
        <w:rPr>
          <w:rFonts w:hint="eastAsia"/>
        </w:rPr>
        <w:t>15</w:t>
      </w:r>
      <w:r w:rsidRPr="00F46015">
        <w:rPr>
          <w:rFonts w:hint="eastAsia"/>
        </w:rPr>
        <w:t>米。</w:t>
      </w:r>
    </w:p>
    <w:p w14:paraId="1996D256" w14:textId="77777777" w:rsidR="00B47511" w:rsidRPr="00F46015" w:rsidRDefault="00774753">
      <w:pPr>
        <w:pStyle w:val="aa"/>
        <w:ind w:firstLine="640"/>
      </w:pPr>
      <w:r w:rsidRPr="00F46015">
        <w:rPr>
          <w:rFonts w:ascii="楷体" w:eastAsia="楷体" w:hAnsi="楷体" w:hint="eastAsia"/>
          <w:szCs w:val="32"/>
        </w:rPr>
        <w:t>科学配置道路横断面空间</w:t>
      </w:r>
      <w:r w:rsidRPr="00F46015">
        <w:rPr>
          <w:rFonts w:hint="eastAsia"/>
        </w:rPr>
        <w:t>。根据道路等级功能，合理配置人行道、非机动车道、机动车道、道路绿化及附属设施空间，主干路以单幅路、三幅路为主，次干路以单幅路为主，营造友好慢行环境。</w:t>
      </w:r>
    </w:p>
    <w:p w14:paraId="4A0FDF4B"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60" w:name="_Toc132547434"/>
      <w:r w:rsidRPr="00F46015">
        <w:rPr>
          <w:rFonts w:ascii="楷体_GB2312" w:eastAsia="楷体_GB2312" w:hint="eastAsia"/>
          <w:bCs/>
          <w:sz w:val="32"/>
          <w:szCs w:val="32"/>
        </w:rPr>
        <w:t>优化公共交通布局</w:t>
      </w:r>
      <w:bookmarkEnd w:id="260"/>
    </w:p>
    <w:p w14:paraId="5DF626F9" w14:textId="77777777" w:rsidR="00B47511" w:rsidRPr="00F46015" w:rsidRDefault="00774753">
      <w:pPr>
        <w:pStyle w:val="aa"/>
        <w:ind w:firstLine="640"/>
        <w:rPr>
          <w:shd w:val="clear" w:color="auto" w:fill="FFFFFF"/>
        </w:rPr>
      </w:pPr>
      <w:r w:rsidRPr="00F46015">
        <w:rPr>
          <w:rFonts w:ascii="楷体" w:eastAsia="楷体" w:hAnsi="楷体" w:hint="eastAsia"/>
          <w:szCs w:val="32"/>
        </w:rPr>
        <w:t>提升城市公交线网覆盖水平</w:t>
      </w:r>
      <w:r w:rsidRPr="00F46015">
        <w:rPr>
          <w:rFonts w:hint="eastAsia"/>
          <w:shd w:val="clear" w:color="auto" w:fill="FFFFFF"/>
        </w:rPr>
        <w:t>。以打造快捷舒适的公众出行体系为目标，构建“四横三纵”的城市公交客运走廊，“三</w:t>
      </w:r>
      <w:r w:rsidRPr="00F46015">
        <w:rPr>
          <w:rFonts w:hint="eastAsia"/>
          <w:shd w:val="clear" w:color="auto" w:fill="FFFFFF"/>
        </w:rPr>
        <w:lastRenderedPageBreak/>
        <w:t>横”即政和大街、仁和路、</w:t>
      </w:r>
      <w:r w:rsidRPr="00F46015">
        <w:rPr>
          <w:rFonts w:hint="eastAsia"/>
        </w:rPr>
        <w:t>切吉路（兴海路）、工业五路（同德路）</w:t>
      </w:r>
      <w:r w:rsidRPr="00F46015">
        <w:rPr>
          <w:rFonts w:hint="eastAsia"/>
          <w:shd w:val="clear" w:color="auto" w:fill="FFFFFF"/>
        </w:rPr>
        <w:t>；“三纵”即西城路、黄河大街、青海湖大街。</w:t>
      </w:r>
    </w:p>
    <w:p w14:paraId="4741F96B" w14:textId="77777777" w:rsidR="00B47511" w:rsidRPr="00F46015" w:rsidRDefault="00774753">
      <w:pPr>
        <w:pStyle w:val="aa"/>
        <w:ind w:firstLine="640"/>
        <w:rPr>
          <w:shd w:val="clear" w:color="auto" w:fill="FFFFFF"/>
        </w:rPr>
      </w:pPr>
      <w:r w:rsidRPr="00F46015">
        <w:rPr>
          <w:rFonts w:hint="eastAsia"/>
          <w:shd w:val="clear" w:color="auto" w:fill="FFFFFF"/>
        </w:rPr>
        <w:t>公交客运走廊内，适当提升公交骨干线路密度与线路重复系数，形成若干公交换乘枢纽站点。围绕公交枢纽延伸支线公路或接驳公交，形成功能清晰、衔接有序、覆盖全面的公共交通线网。积极推进共和县城区公交线网一体化，打造快速干线公交走廊，沿城区主要交通干线布局。</w:t>
      </w:r>
    </w:p>
    <w:p w14:paraId="490A6B57" w14:textId="77777777" w:rsidR="00B47511" w:rsidRPr="00F46015" w:rsidRDefault="00774753" w:rsidP="00F46015">
      <w:pPr>
        <w:pStyle w:val="afa"/>
        <w:widowControl w:val="0"/>
        <w:spacing w:before="0" w:after="120" w:afterAutospacing="0" w:line="600" w:lineRule="exact"/>
        <w:ind w:firstLineChars="200" w:firstLine="640"/>
        <w:jc w:val="both"/>
        <w:rPr>
          <w:shd w:val="clear" w:color="auto" w:fill="FFFFFF"/>
        </w:rPr>
      </w:pPr>
      <w:r w:rsidRPr="00F46015">
        <w:rPr>
          <w:rFonts w:ascii="仿宋_GB2312" w:eastAsia="仿宋_GB2312" w:hAnsi="Times New Roman" w:cs="仿宋_GB2312"/>
          <w:kern w:val="2"/>
          <w:sz w:val="32"/>
          <w:szCs w:val="32"/>
          <w:shd w:val="clear" w:color="auto" w:fill="FFFFFF"/>
          <w:lang w:bidi="ar"/>
        </w:rPr>
        <w:t>至</w:t>
      </w:r>
      <w:r w:rsidRPr="00F46015">
        <w:rPr>
          <w:rFonts w:ascii="Times New Roman" w:eastAsia="仿宋_GB2312" w:hAnsi="Times New Roman" w:cs="Times New Roman"/>
          <w:kern w:val="2"/>
          <w:sz w:val="32"/>
          <w:szCs w:val="32"/>
          <w:shd w:val="clear" w:color="auto" w:fill="FFFFFF"/>
          <w:lang w:bidi="ar"/>
        </w:rPr>
        <w:t>2025</w:t>
      </w:r>
      <w:r w:rsidRPr="00F46015">
        <w:rPr>
          <w:rFonts w:ascii="仿宋_GB2312" w:eastAsia="仿宋_GB2312" w:hAnsi="Times New Roman" w:cs="仿宋_GB2312"/>
          <w:kern w:val="2"/>
          <w:sz w:val="32"/>
          <w:szCs w:val="32"/>
          <w:shd w:val="clear" w:color="auto" w:fill="FFFFFF"/>
          <w:lang w:bidi="ar"/>
        </w:rPr>
        <w:t xml:space="preserve">年，公交车新能源车占比达到 </w:t>
      </w:r>
      <w:r w:rsidRPr="00F46015">
        <w:rPr>
          <w:rFonts w:ascii="Times New Roman" w:eastAsia="仿宋_GB2312" w:hAnsi="Times New Roman" w:cs="Times New Roman"/>
          <w:kern w:val="2"/>
          <w:sz w:val="32"/>
          <w:szCs w:val="32"/>
          <w:shd w:val="clear" w:color="auto" w:fill="FFFFFF"/>
          <w:lang w:bidi="ar"/>
        </w:rPr>
        <w:t>100%</w:t>
      </w:r>
      <w:r w:rsidRPr="00F46015">
        <w:rPr>
          <w:rFonts w:ascii="仿宋_GB2312" w:eastAsia="仿宋_GB2312" w:hAnsi="Times New Roman" w:cs="仿宋_GB2312"/>
          <w:kern w:val="2"/>
          <w:sz w:val="32"/>
          <w:szCs w:val="32"/>
          <w:shd w:val="clear" w:color="auto" w:fill="FFFFFF"/>
          <w:lang w:bidi="ar"/>
        </w:rPr>
        <w:t>，</w:t>
      </w:r>
      <w:proofErr w:type="gramStart"/>
      <w:r w:rsidRPr="00F46015">
        <w:rPr>
          <w:rFonts w:ascii="仿宋_GB2312" w:eastAsia="仿宋_GB2312" w:hAnsi="Times New Roman" w:cs="仿宋_GB2312"/>
          <w:kern w:val="2"/>
          <w:sz w:val="32"/>
          <w:szCs w:val="32"/>
          <w:shd w:val="clear" w:color="auto" w:fill="FFFFFF"/>
          <w:lang w:bidi="ar"/>
        </w:rPr>
        <w:t>至规划</w:t>
      </w:r>
      <w:proofErr w:type="gramEnd"/>
      <w:r w:rsidRPr="00F46015">
        <w:rPr>
          <w:rFonts w:ascii="仿宋_GB2312" w:eastAsia="仿宋_GB2312" w:hAnsi="Times New Roman" w:cs="仿宋_GB2312"/>
          <w:kern w:val="2"/>
          <w:sz w:val="32"/>
          <w:szCs w:val="32"/>
          <w:shd w:val="clear" w:color="auto" w:fill="FFFFFF"/>
          <w:lang w:bidi="ar"/>
        </w:rPr>
        <w:t>期末，每万人公交车拥有量不低于</w:t>
      </w:r>
      <w:r w:rsidRPr="00F46015">
        <w:rPr>
          <w:rFonts w:ascii="Times New Roman" w:eastAsia="仿宋_GB2312" w:hAnsi="Times New Roman" w:cs="Times New Roman"/>
          <w:kern w:val="2"/>
          <w:sz w:val="32"/>
          <w:szCs w:val="32"/>
          <w:shd w:val="clear" w:color="auto" w:fill="FFFFFF"/>
          <w:lang w:bidi="ar"/>
        </w:rPr>
        <w:t>7</w:t>
      </w:r>
      <w:r w:rsidRPr="00F46015">
        <w:rPr>
          <w:rFonts w:ascii="仿宋_GB2312" w:eastAsia="仿宋_GB2312" w:hAnsi="Times New Roman" w:cs="仿宋_GB2312"/>
          <w:kern w:val="2"/>
          <w:sz w:val="32"/>
          <w:szCs w:val="32"/>
          <w:shd w:val="clear" w:color="auto" w:fill="FFFFFF"/>
          <w:lang w:bidi="ar"/>
        </w:rPr>
        <w:t>台，绿色出行比例稳中有增。</w:t>
      </w:r>
    </w:p>
    <w:p w14:paraId="2FC4D0E8" w14:textId="476D17A9" w:rsidR="00B47511" w:rsidRPr="00F46015" w:rsidRDefault="00774753">
      <w:pPr>
        <w:pStyle w:val="aa"/>
        <w:ind w:firstLine="640"/>
        <w:rPr>
          <w:shd w:val="clear" w:color="auto" w:fill="FFFFFF"/>
        </w:rPr>
      </w:pPr>
      <w:r w:rsidRPr="00F46015">
        <w:rPr>
          <w:rFonts w:ascii="楷体" w:eastAsia="楷体" w:hAnsi="楷体" w:hint="eastAsia"/>
          <w:szCs w:val="32"/>
        </w:rPr>
        <w:t>加强公共交通场站设施预控</w:t>
      </w:r>
      <w:r w:rsidRPr="00F46015">
        <w:rPr>
          <w:rFonts w:hint="eastAsia"/>
          <w:shd w:val="clear" w:color="auto" w:fill="FFFFFF"/>
        </w:rPr>
        <w:t>。共和县中心城区现有客运站</w:t>
      </w:r>
      <w:r w:rsidRPr="00F46015">
        <w:rPr>
          <w:rFonts w:hint="eastAsia"/>
          <w:shd w:val="clear" w:color="auto" w:fill="FFFFFF"/>
        </w:rPr>
        <w:t>1</w:t>
      </w:r>
      <w:r w:rsidRPr="00F46015">
        <w:rPr>
          <w:rFonts w:hint="eastAsia"/>
          <w:shd w:val="clear" w:color="auto" w:fill="FFFFFF"/>
        </w:rPr>
        <w:t>处，</w:t>
      </w:r>
      <w:proofErr w:type="gramStart"/>
      <w:r w:rsidRPr="00F46015">
        <w:rPr>
          <w:rFonts w:hint="eastAsia"/>
          <w:shd w:val="clear" w:color="auto" w:fill="FFFFFF"/>
        </w:rPr>
        <w:t>公交首</w:t>
      </w:r>
      <w:proofErr w:type="gramEnd"/>
      <w:r w:rsidRPr="00F46015">
        <w:rPr>
          <w:rFonts w:hint="eastAsia"/>
          <w:shd w:val="clear" w:color="auto" w:fill="FFFFFF"/>
        </w:rPr>
        <w:t>末站</w:t>
      </w:r>
      <w:r w:rsidRPr="00F46015">
        <w:rPr>
          <w:rFonts w:hint="eastAsia"/>
          <w:shd w:val="clear" w:color="auto" w:fill="FFFFFF"/>
        </w:rPr>
        <w:t>1</w:t>
      </w:r>
      <w:r w:rsidRPr="00F46015">
        <w:rPr>
          <w:rFonts w:hint="eastAsia"/>
          <w:shd w:val="clear" w:color="auto" w:fill="FFFFFF"/>
        </w:rPr>
        <w:t>处，公交</w:t>
      </w:r>
      <w:proofErr w:type="gramStart"/>
      <w:r w:rsidRPr="00F46015">
        <w:rPr>
          <w:rFonts w:hint="eastAsia"/>
          <w:shd w:val="clear" w:color="auto" w:fill="FFFFFF"/>
        </w:rPr>
        <w:t>保养厂</w:t>
      </w:r>
      <w:proofErr w:type="gramEnd"/>
      <w:r w:rsidRPr="00F46015">
        <w:rPr>
          <w:rFonts w:hint="eastAsia"/>
          <w:shd w:val="clear" w:color="auto" w:fill="FFFFFF"/>
        </w:rPr>
        <w:t>1</w:t>
      </w:r>
      <w:r w:rsidRPr="00F46015">
        <w:rPr>
          <w:rFonts w:hint="eastAsia"/>
          <w:shd w:val="clear" w:color="auto" w:fill="FFFFFF"/>
        </w:rPr>
        <w:t>处，为满足常规公交线路布设需求，</w:t>
      </w:r>
      <w:r w:rsidRPr="00F46015">
        <w:rPr>
          <w:rFonts w:hint="eastAsia"/>
          <w:szCs w:val="32"/>
          <w:lang w:bidi="ar"/>
        </w:rPr>
        <w:t>优化客运线路和班次时间，提升公交基础设施规范化水平。</w:t>
      </w:r>
      <w:r w:rsidRPr="00CD49DE">
        <w:rPr>
          <w:rFonts w:hint="eastAsia"/>
          <w:u w:val="single"/>
          <w:shd w:val="clear" w:color="auto" w:fill="FFFFFF"/>
        </w:rPr>
        <w:t>规划共预控</w:t>
      </w:r>
      <w:r w:rsidRPr="00CD49DE">
        <w:rPr>
          <w:u w:val="single"/>
          <w:shd w:val="clear" w:color="auto" w:fill="FFFFFF"/>
        </w:rPr>
        <w:t>5</w:t>
      </w:r>
      <w:r w:rsidRPr="00CD49DE">
        <w:rPr>
          <w:rFonts w:hint="eastAsia"/>
          <w:u w:val="single"/>
          <w:shd w:val="clear" w:color="auto" w:fill="FFFFFF"/>
        </w:rPr>
        <w:t>处公共交通场站设施用地，每处</w:t>
      </w:r>
      <w:proofErr w:type="gramStart"/>
      <w:r w:rsidRPr="00CD49DE">
        <w:rPr>
          <w:rFonts w:hint="eastAsia"/>
          <w:u w:val="single"/>
          <w:shd w:val="clear" w:color="auto" w:fill="FFFFFF"/>
        </w:rPr>
        <w:t>公交首</w:t>
      </w:r>
      <w:proofErr w:type="gramEnd"/>
      <w:r w:rsidRPr="00CD49DE">
        <w:rPr>
          <w:rFonts w:hint="eastAsia"/>
          <w:u w:val="single"/>
          <w:shd w:val="clear" w:color="auto" w:fill="FFFFFF"/>
        </w:rPr>
        <w:t>末站的占地规模控制在</w:t>
      </w:r>
      <w:r w:rsidRPr="00CD49DE">
        <w:rPr>
          <w:rFonts w:hint="eastAsia"/>
          <w:u w:val="single"/>
          <w:shd w:val="clear" w:color="auto" w:fill="FFFFFF"/>
        </w:rPr>
        <w:t>0.</w:t>
      </w:r>
      <w:r w:rsidRPr="00CD49DE">
        <w:rPr>
          <w:u w:val="single"/>
          <w:shd w:val="clear" w:color="auto" w:fill="FFFFFF"/>
        </w:rPr>
        <w:t>3</w:t>
      </w:r>
      <w:r w:rsidRPr="00CD49DE">
        <w:rPr>
          <w:rFonts w:hint="eastAsia"/>
          <w:u w:val="single"/>
          <w:shd w:val="clear" w:color="auto" w:fill="FFFFFF"/>
        </w:rPr>
        <w:t>-</w:t>
      </w:r>
      <w:r w:rsidRPr="00CD49DE">
        <w:rPr>
          <w:u w:val="single"/>
          <w:shd w:val="clear" w:color="auto" w:fill="FFFFFF"/>
        </w:rPr>
        <w:t>0.6</w:t>
      </w:r>
      <w:r w:rsidRPr="00CD49DE">
        <w:rPr>
          <w:rFonts w:hint="eastAsia"/>
          <w:u w:val="single"/>
          <w:shd w:val="clear" w:color="auto" w:fill="FFFFFF"/>
        </w:rPr>
        <w:t>公顷</w:t>
      </w:r>
      <w:r w:rsidRPr="00F46015">
        <w:rPr>
          <w:rFonts w:hint="eastAsia"/>
          <w:shd w:val="clear" w:color="auto" w:fill="FFFFFF"/>
        </w:rPr>
        <w:t>；</w:t>
      </w:r>
      <w:r w:rsidRPr="00CD49DE">
        <w:rPr>
          <w:rFonts w:hint="eastAsia"/>
          <w:u w:val="single"/>
          <w:shd w:val="clear" w:color="auto" w:fill="FFFFFF"/>
        </w:rPr>
        <w:t>每处公交停保场的占地规模控制在</w:t>
      </w:r>
      <w:r w:rsidRPr="00CD49DE">
        <w:rPr>
          <w:u w:val="single"/>
          <w:shd w:val="clear" w:color="auto" w:fill="FFFFFF"/>
        </w:rPr>
        <w:t>0.</w:t>
      </w:r>
      <w:r w:rsidRPr="00CD49DE">
        <w:rPr>
          <w:rFonts w:hint="eastAsia"/>
          <w:u w:val="single"/>
          <w:shd w:val="clear" w:color="auto" w:fill="FFFFFF"/>
        </w:rPr>
        <w:t>4</w:t>
      </w:r>
      <w:r w:rsidRPr="00CD49DE">
        <w:rPr>
          <w:u w:val="single"/>
          <w:shd w:val="clear" w:color="auto" w:fill="FFFFFF"/>
        </w:rPr>
        <w:t>-1.</w:t>
      </w:r>
      <w:r w:rsidRPr="00CD49DE">
        <w:rPr>
          <w:rFonts w:hint="eastAsia"/>
          <w:u w:val="single"/>
          <w:shd w:val="clear" w:color="auto" w:fill="FFFFFF"/>
        </w:rPr>
        <w:t>5</w:t>
      </w:r>
      <w:r w:rsidRPr="00CD49DE">
        <w:rPr>
          <w:rFonts w:hint="eastAsia"/>
          <w:u w:val="single"/>
          <w:shd w:val="clear" w:color="auto" w:fill="FFFFFF"/>
        </w:rPr>
        <w:t>公顷</w:t>
      </w:r>
      <w:r w:rsidRPr="00F46015">
        <w:rPr>
          <w:rFonts w:hint="eastAsia"/>
          <w:shd w:val="clear" w:color="auto" w:fill="FFFFFF"/>
        </w:rPr>
        <w:t>。</w:t>
      </w:r>
      <w:r w:rsidRPr="00F46015">
        <w:rPr>
          <w:rFonts w:hint="eastAsia"/>
          <w:szCs w:val="32"/>
          <w:lang w:bidi="ar"/>
        </w:rPr>
        <w:t>实现城乡公交、城市公交、农村客运、出租客运的便捷换乘，提升旅客服务体验感，</w:t>
      </w:r>
      <w:r w:rsidRPr="00F46015">
        <w:rPr>
          <w:rFonts w:hint="eastAsia"/>
          <w:shd w:val="clear" w:color="auto" w:fill="FFFFFF"/>
        </w:rPr>
        <w:t>鼓励新建的公交场站设施与公园、广场、商业综合体、其他市政配套设施等用地混合开发、</w:t>
      </w:r>
      <w:proofErr w:type="gramStart"/>
      <w:r w:rsidRPr="00F46015">
        <w:rPr>
          <w:rFonts w:hint="eastAsia"/>
          <w:shd w:val="clear" w:color="auto" w:fill="FFFFFF"/>
        </w:rPr>
        <w:t>—体化</w:t>
      </w:r>
      <w:proofErr w:type="gramEnd"/>
      <w:r w:rsidRPr="00F46015">
        <w:rPr>
          <w:rFonts w:hint="eastAsia"/>
          <w:shd w:val="clear" w:color="auto" w:fill="FFFFFF"/>
        </w:rPr>
        <w:t>建设。</w:t>
      </w:r>
    </w:p>
    <w:p w14:paraId="2C8F2821"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构建友好慢行空间</w:t>
      </w:r>
    </w:p>
    <w:p w14:paraId="0B033748" w14:textId="77777777" w:rsidR="00B47511" w:rsidRPr="00F46015" w:rsidRDefault="00774753">
      <w:pPr>
        <w:pStyle w:val="aa"/>
        <w:ind w:firstLine="640"/>
      </w:pPr>
      <w:r w:rsidRPr="00F46015">
        <w:rPr>
          <w:rFonts w:ascii="楷体" w:eastAsia="楷体" w:hAnsi="楷体" w:hint="eastAsia"/>
          <w:szCs w:val="32"/>
        </w:rPr>
        <w:t>营造连续开敞、功能多样的慢行网络空间</w:t>
      </w:r>
      <w:r w:rsidRPr="00F46015">
        <w:rPr>
          <w:rFonts w:hint="eastAsia"/>
        </w:rPr>
        <w:t>。</w:t>
      </w:r>
      <w:bookmarkStart w:id="261" w:name="_Hlk164960180"/>
      <w:r w:rsidRPr="00F46015">
        <w:rPr>
          <w:rFonts w:hint="eastAsia"/>
        </w:rPr>
        <w:t>将慢行交通与城市发展相融合，形成“公交</w:t>
      </w:r>
      <w:r w:rsidRPr="00F46015">
        <w:rPr>
          <w:rFonts w:hint="eastAsia"/>
        </w:rPr>
        <w:t>+</w:t>
      </w:r>
      <w:r w:rsidRPr="00F46015">
        <w:rPr>
          <w:rFonts w:hint="eastAsia"/>
        </w:rPr>
        <w:t>慢行”绿色出行模式，</w:t>
      </w:r>
      <w:bookmarkEnd w:id="261"/>
      <w:r w:rsidRPr="00F46015">
        <w:rPr>
          <w:rFonts w:hint="eastAsia"/>
        </w:rPr>
        <w:t>与居</w:t>
      </w:r>
      <w:r w:rsidRPr="00F46015">
        <w:rPr>
          <w:rFonts w:hint="eastAsia"/>
        </w:rPr>
        <w:lastRenderedPageBreak/>
        <w:t>住社区、公共服务、文体休闲、公园绿地、河流水系等要素充分协调，形成网络化、多样化、休闲化的绿道慢行网络。以出行需求为导向，沿滨河东路、滨河西路等生活性街道合理布置慢行休闲绿道，串联恰卜</w:t>
      </w:r>
      <w:proofErr w:type="gramStart"/>
      <w:r w:rsidRPr="00F46015">
        <w:rPr>
          <w:rFonts w:hint="eastAsia"/>
        </w:rPr>
        <w:t>恰河两侧</w:t>
      </w:r>
      <w:proofErr w:type="gramEnd"/>
      <w:r w:rsidRPr="00F46015">
        <w:rPr>
          <w:rFonts w:hint="eastAsia"/>
        </w:rPr>
        <w:t>带状绿地与口袋公园等休闲空间，打造彰显流域特色、融合多元功能的慢行空间。</w:t>
      </w:r>
    </w:p>
    <w:p w14:paraId="156C8EF7"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62" w:name="_Toc132547435"/>
      <w:r w:rsidRPr="00F46015">
        <w:rPr>
          <w:rFonts w:ascii="楷体_GB2312" w:eastAsia="楷体_GB2312" w:hint="eastAsia"/>
          <w:bCs/>
          <w:sz w:val="32"/>
          <w:szCs w:val="32"/>
        </w:rPr>
        <w:t>补齐停车设施短板</w:t>
      </w:r>
      <w:bookmarkEnd w:id="262"/>
    </w:p>
    <w:p w14:paraId="00B549FD" w14:textId="77777777" w:rsidR="00B47511" w:rsidRPr="00F46015" w:rsidRDefault="00774753">
      <w:pPr>
        <w:pStyle w:val="aa"/>
        <w:ind w:firstLine="640"/>
      </w:pPr>
      <w:r w:rsidRPr="00F46015">
        <w:rPr>
          <w:rFonts w:ascii="楷体" w:eastAsia="楷体" w:hAnsi="楷体" w:hint="eastAsia"/>
          <w:szCs w:val="32"/>
        </w:rPr>
        <w:t>打造供需平衡的公共停车设施体系</w:t>
      </w:r>
      <w:r w:rsidRPr="00F46015">
        <w:rPr>
          <w:rFonts w:hint="eastAsia"/>
        </w:rPr>
        <w:t>。充分结合商业商务、休闲娱乐、交通枢纽、绿地广场等公服设施，合理布局公共停车设施。遵循适度供给原则，以路外公共停车为主，严格限制路内停车，同时鼓励制定适当的停车收费政策，引导停车供需平衡。为促进慢行优先，公共停车设施应同步考虑自行车停车需求，配备适当比例的自行车停车设施面积。规划新增公共停车设施</w:t>
      </w:r>
      <w:r w:rsidRPr="00F46015">
        <w:t>1</w:t>
      </w:r>
      <w:r w:rsidRPr="00F46015">
        <w:rPr>
          <w:rFonts w:hint="eastAsia"/>
        </w:rPr>
        <w:t>0</w:t>
      </w:r>
      <w:r w:rsidRPr="00F46015">
        <w:rPr>
          <w:rFonts w:hint="eastAsia"/>
        </w:rPr>
        <w:t>处，每处占地规模控制在</w:t>
      </w:r>
      <w:r w:rsidRPr="00F46015">
        <w:t>3000-6000</w:t>
      </w:r>
      <w:r w:rsidRPr="00F46015">
        <w:rPr>
          <w:rFonts w:hint="eastAsia"/>
        </w:rPr>
        <w:t>平方米，提供公共停车泊位约</w:t>
      </w:r>
      <w:r w:rsidRPr="00F46015">
        <w:t>700-800</w:t>
      </w:r>
      <w:r w:rsidRPr="00F46015">
        <w:rPr>
          <w:rFonts w:hint="eastAsia"/>
        </w:rPr>
        <w:t>个，鼓励采用集约化的建设形式，节约土地资源。</w:t>
      </w:r>
      <w:bookmarkStart w:id="263" w:name="_Hlk164960200"/>
      <w:r w:rsidRPr="00F46015">
        <w:rPr>
          <w:rFonts w:hint="eastAsia"/>
        </w:rPr>
        <w:t>公共停车场占地面积人均控制在</w:t>
      </w:r>
      <w:r w:rsidRPr="00F46015">
        <w:rPr>
          <w:rFonts w:hint="eastAsia"/>
        </w:rPr>
        <w:t>0.5-1.0</w:t>
      </w:r>
      <w:r w:rsidRPr="00F46015">
        <w:rPr>
          <w:rFonts w:hint="eastAsia"/>
        </w:rPr>
        <w:t>平方米。</w:t>
      </w:r>
      <w:bookmarkEnd w:id="263"/>
    </w:p>
    <w:p w14:paraId="45E4217D" w14:textId="77777777" w:rsidR="00B47511" w:rsidRPr="00F46015" w:rsidRDefault="00774753">
      <w:pPr>
        <w:pStyle w:val="aa"/>
        <w:ind w:firstLine="640"/>
        <w:rPr>
          <w:bCs/>
        </w:rPr>
      </w:pPr>
      <w:r w:rsidRPr="00F46015">
        <w:rPr>
          <w:rFonts w:hint="eastAsia"/>
          <w:bCs/>
        </w:rPr>
        <w:t>完善建筑物配建停车设施标准，按照“大类</w:t>
      </w:r>
      <w:r w:rsidRPr="00F46015">
        <w:rPr>
          <w:rFonts w:hint="eastAsia"/>
          <w:bCs/>
        </w:rPr>
        <w:t>+</w:t>
      </w:r>
      <w:r w:rsidRPr="00F46015">
        <w:rPr>
          <w:rFonts w:hint="eastAsia"/>
          <w:bCs/>
        </w:rPr>
        <w:t>小类”的分类指导模式，根据建筑物功能、特征划分，合理制定配建标准。对于大型设施、综合体等功能混合的建筑物，根据停车设施产权、共享等要求，合理确定配建标准，或开展交通影响分析专题研究。</w:t>
      </w:r>
      <w:bookmarkStart w:id="264" w:name="_Toc132548562"/>
      <w:bookmarkStart w:id="265" w:name="_Toc132547437"/>
    </w:p>
    <w:p w14:paraId="5BE58330" w14:textId="77777777" w:rsidR="00B47511" w:rsidRPr="00F46015" w:rsidRDefault="00774753">
      <w:pPr>
        <w:pStyle w:val="2"/>
      </w:pPr>
      <w:bookmarkStart w:id="266" w:name="_Toc167960567"/>
      <w:r w:rsidRPr="00F46015">
        <w:rPr>
          <w:rFonts w:hint="eastAsia"/>
        </w:rPr>
        <w:lastRenderedPageBreak/>
        <w:t>第九节</w:t>
      </w:r>
      <w:r w:rsidRPr="00F46015">
        <w:rPr>
          <w:rFonts w:hint="eastAsia"/>
        </w:rPr>
        <w:t xml:space="preserve"> </w:t>
      </w:r>
      <w:r w:rsidRPr="00F46015">
        <w:rPr>
          <w:rFonts w:hint="eastAsia"/>
        </w:rPr>
        <w:t>市政基础设施布局</w:t>
      </w:r>
      <w:bookmarkEnd w:id="264"/>
      <w:bookmarkEnd w:id="265"/>
      <w:bookmarkEnd w:id="266"/>
    </w:p>
    <w:p w14:paraId="0EE6B862"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bookmarkStart w:id="267" w:name="_Toc132547438"/>
      <w:r w:rsidRPr="00F46015">
        <w:rPr>
          <w:rFonts w:ascii="楷体_GB2312" w:eastAsia="楷体_GB2312" w:hint="eastAsia"/>
          <w:bCs/>
          <w:sz w:val="32"/>
          <w:szCs w:val="32"/>
        </w:rPr>
        <w:t>给水工程</w:t>
      </w:r>
    </w:p>
    <w:p w14:paraId="443C4950" w14:textId="77777777" w:rsidR="00B47511" w:rsidRPr="00F46015" w:rsidRDefault="00774753">
      <w:pPr>
        <w:pStyle w:val="aa"/>
        <w:ind w:firstLine="640"/>
        <w:rPr>
          <w:bCs/>
        </w:rPr>
      </w:pPr>
      <w:r w:rsidRPr="00F46015">
        <w:rPr>
          <w:rFonts w:hint="eastAsia"/>
          <w:bCs/>
        </w:rPr>
        <w:t>共和县中心城区最高日用水量约</w:t>
      </w:r>
      <w:r w:rsidRPr="00F46015">
        <w:rPr>
          <w:rFonts w:hint="eastAsia"/>
          <w:bCs/>
        </w:rPr>
        <w:t>3.8</w:t>
      </w:r>
      <w:r w:rsidRPr="00F46015">
        <w:rPr>
          <w:rFonts w:hint="eastAsia"/>
          <w:bCs/>
        </w:rPr>
        <w:t>万立方米</w:t>
      </w:r>
      <w:r w:rsidRPr="00F46015">
        <w:rPr>
          <w:rFonts w:hint="eastAsia"/>
          <w:bCs/>
        </w:rPr>
        <w:t>/</w:t>
      </w:r>
      <w:r w:rsidRPr="00F46015">
        <w:rPr>
          <w:rFonts w:hint="eastAsia"/>
          <w:bCs/>
        </w:rPr>
        <w:t>日。近期</w:t>
      </w:r>
      <w:proofErr w:type="gramStart"/>
      <w:r w:rsidRPr="00F46015">
        <w:rPr>
          <w:rFonts w:hint="eastAsia"/>
          <w:bCs/>
        </w:rPr>
        <w:t>以哇洪水库</w:t>
      </w:r>
      <w:proofErr w:type="gramEnd"/>
      <w:r w:rsidRPr="00F46015">
        <w:rPr>
          <w:rFonts w:hint="eastAsia"/>
          <w:bCs/>
        </w:rPr>
        <w:t>、切吉滩水源地为县城主要水源地，</w:t>
      </w:r>
      <w:proofErr w:type="gramStart"/>
      <w:r w:rsidRPr="00F46015">
        <w:rPr>
          <w:rFonts w:hint="eastAsia"/>
          <w:bCs/>
        </w:rPr>
        <w:t>以恰让水库</w:t>
      </w:r>
      <w:proofErr w:type="gramEnd"/>
      <w:r w:rsidRPr="00F46015">
        <w:rPr>
          <w:rFonts w:hint="eastAsia"/>
          <w:bCs/>
        </w:rPr>
        <w:t>水源地为应急备用水源地；远期结合共和盆地及其外围水资源配置一期工程（三滩引水生态综合治理工程）建设，以大</w:t>
      </w:r>
      <w:proofErr w:type="gramStart"/>
      <w:r w:rsidRPr="00F46015">
        <w:rPr>
          <w:rFonts w:hint="eastAsia"/>
          <w:bCs/>
        </w:rPr>
        <w:t>河坝河</w:t>
      </w:r>
      <w:proofErr w:type="gramEnd"/>
      <w:r w:rsidRPr="00F46015">
        <w:rPr>
          <w:rFonts w:hint="eastAsia"/>
          <w:bCs/>
        </w:rPr>
        <w:t>水库水源地为主供水水源，以切吉滩水源地、</w:t>
      </w:r>
      <w:proofErr w:type="gramStart"/>
      <w:r w:rsidRPr="00F46015">
        <w:rPr>
          <w:rFonts w:hint="eastAsia"/>
          <w:bCs/>
        </w:rPr>
        <w:t>恰让水源地</w:t>
      </w:r>
      <w:proofErr w:type="gramEnd"/>
      <w:r w:rsidRPr="00F46015">
        <w:rPr>
          <w:rFonts w:hint="eastAsia"/>
          <w:bCs/>
        </w:rPr>
        <w:t>共为备用水源，推进共和城区饮用水水源由地下水逐步转为地表水，实施共和县城应急（第二）供水水源工程建设，自龙羊峡库区、</w:t>
      </w:r>
      <w:proofErr w:type="gramStart"/>
      <w:r w:rsidRPr="00F46015">
        <w:rPr>
          <w:rFonts w:hint="eastAsia"/>
          <w:bCs/>
        </w:rPr>
        <w:t>羊曲电站</w:t>
      </w:r>
      <w:proofErr w:type="gramEnd"/>
      <w:r w:rsidRPr="00F46015">
        <w:rPr>
          <w:rFonts w:hint="eastAsia"/>
          <w:bCs/>
        </w:rPr>
        <w:t>库区或多隆抽水蓄能上库引水，作为中心城区应急水源，应急水源规模按照不低于正常供水规模</w:t>
      </w:r>
      <w:r w:rsidRPr="00F46015">
        <w:rPr>
          <w:rFonts w:hint="eastAsia"/>
          <w:bCs/>
        </w:rPr>
        <w:t>40%</w:t>
      </w:r>
      <w:r w:rsidRPr="00F46015">
        <w:rPr>
          <w:rFonts w:hint="eastAsia"/>
          <w:bCs/>
        </w:rPr>
        <w:t>考虑。保障中心城区水厂扩建用地，优化中心城区输配水管网布局，保障供水安全。</w:t>
      </w:r>
    </w:p>
    <w:p w14:paraId="57D5675D"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排水工程</w:t>
      </w:r>
    </w:p>
    <w:p w14:paraId="30EB4ACE" w14:textId="77777777" w:rsidR="00B47511" w:rsidRPr="00F46015" w:rsidRDefault="00774753">
      <w:pPr>
        <w:pStyle w:val="aa"/>
        <w:ind w:firstLine="640"/>
        <w:rPr>
          <w:bCs/>
        </w:rPr>
      </w:pPr>
      <w:r w:rsidRPr="00F46015">
        <w:rPr>
          <w:rFonts w:hint="eastAsia"/>
          <w:bCs/>
        </w:rPr>
        <w:t>共和县城区污水采用生活污水与工业废水分质处理模式，共和县城区生活污水由共和县城污水处理厂及共和县城北污水处理厂处理，海南州绿色产业发展园区工业废水送至规划园区工业废水处理厂处理。保障共和县城污水处理厂扩建用地（含污泥无害化处理设施、再生水回用设施等用地），支撑共和县城北污水处理厂建设，保障海南州绿色产业园工业废水处理厂用地。</w:t>
      </w:r>
    </w:p>
    <w:p w14:paraId="4DA18984" w14:textId="77777777" w:rsidR="00B47511" w:rsidRPr="00F46015" w:rsidRDefault="00774753">
      <w:pPr>
        <w:pStyle w:val="aa"/>
        <w:ind w:firstLine="640"/>
        <w:rPr>
          <w:bCs/>
        </w:rPr>
      </w:pPr>
      <w:r w:rsidRPr="00F46015">
        <w:rPr>
          <w:rFonts w:hint="eastAsia"/>
          <w:bCs/>
        </w:rPr>
        <w:t>保障共和县中心城区污水再生水利用工程建设，结合共</w:t>
      </w:r>
      <w:r w:rsidRPr="00F46015">
        <w:rPr>
          <w:rFonts w:hint="eastAsia"/>
          <w:bCs/>
        </w:rPr>
        <w:lastRenderedPageBreak/>
        <w:t>和县中心城区污水处理厂配套深度处理设施，建设再生水利用工程，建设用地在污水厂扩建用地中统筹考虑。再生水尾水利</w:t>
      </w:r>
      <w:proofErr w:type="gramStart"/>
      <w:r w:rsidRPr="00F46015">
        <w:rPr>
          <w:rFonts w:hint="eastAsia"/>
          <w:bCs/>
        </w:rPr>
        <w:t>用途径</w:t>
      </w:r>
      <w:proofErr w:type="gramEnd"/>
      <w:r w:rsidRPr="00F46015">
        <w:rPr>
          <w:rFonts w:hint="eastAsia"/>
          <w:bCs/>
        </w:rPr>
        <w:t>以市政浇洒用水、生态绿化用水、河湖湿地生态补水和景观用水等为主</w:t>
      </w:r>
      <w:r w:rsidRPr="00F46015">
        <w:rPr>
          <w:rFonts w:hint="eastAsia"/>
        </w:rPr>
        <w:t>。</w:t>
      </w:r>
    </w:p>
    <w:p w14:paraId="49256E23" w14:textId="77777777" w:rsidR="00B47511" w:rsidRPr="00F46015" w:rsidRDefault="00774753">
      <w:pPr>
        <w:pStyle w:val="aa"/>
        <w:ind w:firstLine="640"/>
        <w:rPr>
          <w:bCs/>
        </w:rPr>
      </w:pPr>
      <w:r w:rsidRPr="00F46015">
        <w:rPr>
          <w:rFonts w:hint="eastAsia"/>
          <w:bCs/>
        </w:rPr>
        <w:t>强化共和县中心城区污水厂污泥规范化处理处置，依托共和县污水处理厂建设污泥无害化处理设施，建设用地在污水厂扩建用地中统筹考虑，污水处理厂产生的污泥应进行稳定化、无害化和资源化处理处置，禁止进入耕地。</w:t>
      </w:r>
    </w:p>
    <w:p w14:paraId="3BFEFEBF" w14:textId="77777777" w:rsidR="00B47511" w:rsidRPr="00F46015" w:rsidRDefault="00774753">
      <w:pPr>
        <w:pStyle w:val="aa"/>
        <w:ind w:firstLine="640"/>
        <w:rPr>
          <w:bCs/>
        </w:rPr>
      </w:pPr>
      <w:r w:rsidRPr="00F46015">
        <w:rPr>
          <w:rFonts w:hint="eastAsia"/>
          <w:bCs/>
        </w:rPr>
        <w:t>补齐共和县中心城区雨水排水短板，逐步完善中心城区排水管渠系统，加强配套管网建设，加快老旧管网和合流制管网雨污分流改造，推进城中村、老旧城区污水收集，提高城镇污水收集处理能力；</w:t>
      </w:r>
      <w:r w:rsidRPr="00F46015">
        <w:rPr>
          <w:rFonts w:hint="eastAsia"/>
        </w:rPr>
        <w:t>推进海绵城市建设，推行低影响开发建设模式；构建完善的城镇内涝防治系统，梳理城区洪涝行泄通道，强化城区绿地系统的城市海绵体功能。</w:t>
      </w:r>
    </w:p>
    <w:p w14:paraId="407FAA8C"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68" w:name="_Toc132547440"/>
      <w:bookmarkEnd w:id="267"/>
      <w:r w:rsidRPr="00F46015">
        <w:rPr>
          <w:rFonts w:ascii="楷体_GB2312" w:eastAsia="楷体_GB2312" w:hint="eastAsia"/>
          <w:bCs/>
          <w:sz w:val="32"/>
          <w:szCs w:val="32"/>
        </w:rPr>
        <w:t>电力工程</w:t>
      </w:r>
      <w:bookmarkEnd w:id="268"/>
    </w:p>
    <w:p w14:paraId="7CBE896F" w14:textId="77777777" w:rsidR="00B47511" w:rsidRPr="00F46015" w:rsidRDefault="00774753">
      <w:pPr>
        <w:pStyle w:val="aa"/>
        <w:ind w:firstLine="640"/>
        <w:rPr>
          <w:bCs/>
        </w:rPr>
      </w:pPr>
      <w:r w:rsidRPr="00F46015">
        <w:rPr>
          <w:rFonts w:hint="eastAsia"/>
          <w:bCs/>
        </w:rPr>
        <w:t>强化中心城区电源供应，保障大数据</w:t>
      </w:r>
      <w:r w:rsidRPr="00F46015">
        <w:rPr>
          <w:bCs/>
        </w:rPr>
        <w:t>A</w:t>
      </w:r>
      <w:r w:rsidRPr="00F46015">
        <w:rPr>
          <w:rFonts w:hint="eastAsia"/>
          <w:bCs/>
        </w:rPr>
        <w:t>110</w:t>
      </w:r>
      <w:r w:rsidRPr="00F46015">
        <w:rPr>
          <w:rFonts w:hint="eastAsia"/>
          <w:bCs/>
        </w:rPr>
        <w:t>千伏输变电工程、</w:t>
      </w:r>
      <w:proofErr w:type="gramStart"/>
      <w:r w:rsidRPr="00F46015">
        <w:rPr>
          <w:rFonts w:hint="eastAsia"/>
          <w:bCs/>
        </w:rPr>
        <w:t>云慧</w:t>
      </w:r>
      <w:proofErr w:type="gramEnd"/>
      <w:r w:rsidRPr="00F46015">
        <w:rPr>
          <w:rFonts w:hint="eastAsia"/>
          <w:bCs/>
        </w:rPr>
        <w:t>110</w:t>
      </w:r>
      <w:r w:rsidRPr="00F46015">
        <w:rPr>
          <w:rFonts w:hint="eastAsia"/>
          <w:bCs/>
        </w:rPr>
        <w:t>千伏输变电新建工程、大数据</w:t>
      </w:r>
      <w:r w:rsidRPr="00F46015">
        <w:rPr>
          <w:bCs/>
        </w:rPr>
        <w:t>C</w:t>
      </w:r>
      <w:r w:rsidRPr="00F46015">
        <w:rPr>
          <w:rFonts w:hint="eastAsia"/>
          <w:bCs/>
        </w:rPr>
        <w:t>110</w:t>
      </w:r>
      <w:r w:rsidRPr="00F46015">
        <w:rPr>
          <w:rFonts w:hint="eastAsia"/>
          <w:bCs/>
        </w:rPr>
        <w:t>千伏输变电工程、大数据</w:t>
      </w:r>
      <w:r w:rsidRPr="00F46015">
        <w:rPr>
          <w:rFonts w:hint="eastAsia"/>
          <w:bCs/>
        </w:rPr>
        <w:t>D110</w:t>
      </w:r>
      <w:r w:rsidRPr="00F46015">
        <w:rPr>
          <w:rFonts w:hint="eastAsia"/>
          <w:bCs/>
        </w:rPr>
        <w:t>千伏输变电工程、幸福滩</w:t>
      </w:r>
      <w:r w:rsidRPr="00F46015">
        <w:rPr>
          <w:rFonts w:hint="eastAsia"/>
          <w:bCs/>
        </w:rPr>
        <w:t>110</w:t>
      </w:r>
      <w:r w:rsidRPr="00F46015">
        <w:rPr>
          <w:rFonts w:hint="eastAsia"/>
          <w:bCs/>
        </w:rPr>
        <w:t>千伏输变电新建工程建设，新增建设用地</w:t>
      </w:r>
      <w:r w:rsidRPr="00F46015">
        <w:rPr>
          <w:rFonts w:hint="eastAsia"/>
          <w:bCs/>
        </w:rPr>
        <w:t>4</w:t>
      </w:r>
      <w:r w:rsidRPr="00F46015">
        <w:rPr>
          <w:rFonts w:hint="eastAsia"/>
          <w:bCs/>
        </w:rPr>
        <w:t>公顷；满足现状变电站改扩建及高压走廊用地需求，</w:t>
      </w:r>
      <w:r w:rsidRPr="00F46015">
        <w:rPr>
          <w:rFonts w:hint="eastAsia"/>
          <w:bCs/>
        </w:rPr>
        <w:t>110</w:t>
      </w:r>
      <w:r w:rsidRPr="00F46015">
        <w:rPr>
          <w:rFonts w:hint="eastAsia"/>
          <w:bCs/>
        </w:rPr>
        <w:t>千伏线路高压线走廊宽度</w:t>
      </w:r>
      <w:r w:rsidRPr="00F46015">
        <w:rPr>
          <w:rFonts w:hint="eastAsia"/>
          <w:bCs/>
        </w:rPr>
        <w:t>15-25</w:t>
      </w:r>
      <w:r w:rsidRPr="00F46015">
        <w:rPr>
          <w:rFonts w:hint="eastAsia"/>
          <w:bCs/>
        </w:rPr>
        <w:t>米；</w:t>
      </w:r>
      <w:r w:rsidRPr="00F46015">
        <w:rPr>
          <w:rFonts w:hint="eastAsia"/>
          <w:bCs/>
        </w:rPr>
        <w:t>35</w:t>
      </w:r>
      <w:r w:rsidRPr="00F46015">
        <w:rPr>
          <w:rFonts w:hint="eastAsia"/>
          <w:bCs/>
        </w:rPr>
        <w:t>千伏线路高压线走廊宽度</w:t>
      </w:r>
      <w:r w:rsidRPr="00F46015">
        <w:rPr>
          <w:rFonts w:hint="eastAsia"/>
          <w:bCs/>
        </w:rPr>
        <w:t>15-20</w:t>
      </w:r>
      <w:r w:rsidRPr="00F46015">
        <w:rPr>
          <w:rFonts w:hint="eastAsia"/>
          <w:bCs/>
        </w:rPr>
        <w:t>米。</w:t>
      </w:r>
      <w:bookmarkStart w:id="269" w:name="_Toc132547441"/>
    </w:p>
    <w:p w14:paraId="34AB5997"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lastRenderedPageBreak/>
        <w:t>燃气工程</w:t>
      </w:r>
      <w:bookmarkEnd w:id="269"/>
    </w:p>
    <w:p w14:paraId="2C98CFD9" w14:textId="77777777" w:rsidR="00B47511" w:rsidRPr="00F46015" w:rsidRDefault="00774753">
      <w:pPr>
        <w:pStyle w:val="aa"/>
        <w:ind w:firstLine="640"/>
        <w:rPr>
          <w:bCs/>
        </w:rPr>
      </w:pPr>
      <w:r w:rsidRPr="00F46015">
        <w:rPr>
          <w:rFonts w:hint="eastAsia"/>
          <w:bCs/>
        </w:rPr>
        <w:t>气源为“涩宁兰”输气管道输送的管道天然气，以倒淌河分</w:t>
      </w:r>
      <w:proofErr w:type="gramStart"/>
      <w:r w:rsidRPr="00F46015">
        <w:rPr>
          <w:rFonts w:hint="eastAsia"/>
          <w:bCs/>
        </w:rPr>
        <w:t>输阀室</w:t>
      </w:r>
      <w:proofErr w:type="gramEnd"/>
      <w:r w:rsidRPr="00F46015">
        <w:rPr>
          <w:rFonts w:hint="eastAsia"/>
          <w:bCs/>
        </w:rPr>
        <w:t>为接口，经高压管道为共和县中心城区供气。保障天然</w:t>
      </w:r>
      <w:proofErr w:type="gramStart"/>
      <w:r w:rsidRPr="00F46015">
        <w:rPr>
          <w:rFonts w:hint="eastAsia"/>
          <w:bCs/>
        </w:rPr>
        <w:t>气门站改扩建</w:t>
      </w:r>
      <w:proofErr w:type="gramEnd"/>
      <w:r w:rsidRPr="00F46015">
        <w:rPr>
          <w:rFonts w:hint="eastAsia"/>
          <w:bCs/>
        </w:rPr>
        <w:t>工程建设用地需求，满足中心城区用气需求。规划采用中低压两级燃气管网系统，共和县城区采用中压燃气干管成环布置，保障供气可靠性。</w:t>
      </w:r>
      <w:bookmarkStart w:id="270" w:name="_Toc132547442"/>
    </w:p>
    <w:p w14:paraId="7D6A7113"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供热工程</w:t>
      </w:r>
      <w:bookmarkEnd w:id="270"/>
    </w:p>
    <w:p w14:paraId="7780DD69" w14:textId="77777777" w:rsidR="00B47511" w:rsidRPr="00F46015" w:rsidRDefault="00774753">
      <w:pPr>
        <w:pStyle w:val="aa"/>
        <w:ind w:firstLine="640"/>
        <w:rPr>
          <w:bCs/>
        </w:rPr>
      </w:pPr>
      <w:r w:rsidRPr="00F46015">
        <w:rPr>
          <w:rFonts w:hint="eastAsia"/>
          <w:bCs/>
        </w:rPr>
        <w:t>稳步推进干热岩集中供暖，</w:t>
      </w:r>
      <w:proofErr w:type="gramStart"/>
      <w:r w:rsidRPr="00F46015">
        <w:rPr>
          <w:rFonts w:hint="eastAsia"/>
          <w:bCs/>
        </w:rPr>
        <w:t>实现零碳供暖</w:t>
      </w:r>
      <w:proofErr w:type="gramEnd"/>
      <w:r w:rsidRPr="00F46015">
        <w:rPr>
          <w:rFonts w:hint="eastAsia"/>
          <w:bCs/>
        </w:rPr>
        <w:t>，干热岩供暖暂时难以覆盖的地区实施大型天然气锅炉为主的集中供暖。保障四方供热站、城北供热站、利民供热站、</w:t>
      </w:r>
      <w:r w:rsidRPr="00F46015">
        <w:rPr>
          <w:rFonts w:hint="eastAsia"/>
          <w:bCs/>
        </w:rPr>
        <w:t>3#</w:t>
      </w:r>
      <w:r w:rsidRPr="00F46015">
        <w:rPr>
          <w:rFonts w:hint="eastAsia"/>
          <w:bCs/>
        </w:rPr>
        <w:t>供热站、</w:t>
      </w:r>
      <w:r w:rsidRPr="00F46015">
        <w:rPr>
          <w:rFonts w:hint="eastAsia"/>
          <w:bCs/>
        </w:rPr>
        <w:t>6#</w:t>
      </w:r>
      <w:r w:rsidRPr="00F46015">
        <w:rPr>
          <w:rFonts w:hint="eastAsia"/>
          <w:bCs/>
        </w:rPr>
        <w:t>供热站、温泉小镇供热站建设。规划范围供热系统采用热水作为供热介质，一级供热管网高温水系统供水温度为</w:t>
      </w:r>
      <w:r w:rsidRPr="00F46015">
        <w:rPr>
          <w:rFonts w:hint="eastAsia"/>
          <w:bCs/>
        </w:rPr>
        <w:t>130</w:t>
      </w:r>
      <w:r w:rsidRPr="00F46015">
        <w:rPr>
          <w:rFonts w:hint="eastAsia"/>
          <w:bCs/>
        </w:rPr>
        <w:t>℃，回水温度为</w:t>
      </w:r>
      <w:r w:rsidRPr="00F46015">
        <w:rPr>
          <w:rFonts w:hint="eastAsia"/>
          <w:bCs/>
        </w:rPr>
        <w:t>70</w:t>
      </w:r>
      <w:r w:rsidRPr="00F46015">
        <w:rPr>
          <w:rFonts w:hint="eastAsia"/>
          <w:bCs/>
        </w:rPr>
        <w:t>℃；二级供热管网供水温度为</w:t>
      </w:r>
      <w:r w:rsidRPr="00F46015">
        <w:rPr>
          <w:rFonts w:hint="eastAsia"/>
          <w:bCs/>
        </w:rPr>
        <w:t xml:space="preserve"> 85</w:t>
      </w:r>
      <w:r w:rsidRPr="00F46015">
        <w:rPr>
          <w:rFonts w:hint="eastAsia"/>
          <w:bCs/>
        </w:rPr>
        <w:t>℃，回水温度为</w:t>
      </w:r>
      <w:r w:rsidRPr="00F46015">
        <w:rPr>
          <w:rFonts w:hint="eastAsia"/>
          <w:bCs/>
        </w:rPr>
        <w:t>60</w:t>
      </w:r>
      <w:r w:rsidRPr="00F46015">
        <w:rPr>
          <w:rFonts w:hint="eastAsia"/>
          <w:bCs/>
        </w:rPr>
        <w:t>℃。</w:t>
      </w:r>
      <w:bookmarkStart w:id="271" w:name="_Toc132547443"/>
    </w:p>
    <w:p w14:paraId="25BAFA8F"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通信工程</w:t>
      </w:r>
      <w:bookmarkEnd w:id="271"/>
    </w:p>
    <w:p w14:paraId="112B0BB4" w14:textId="77777777" w:rsidR="00B47511" w:rsidRPr="00F46015" w:rsidRDefault="00774753">
      <w:pPr>
        <w:pStyle w:val="aa"/>
        <w:ind w:firstLine="640"/>
        <w:rPr>
          <w:bCs/>
        </w:rPr>
      </w:pPr>
      <w:r w:rsidRPr="00F46015">
        <w:rPr>
          <w:rFonts w:hint="eastAsia"/>
          <w:bCs/>
        </w:rPr>
        <w:t>保障共和县通信局站、邮政支局、</w:t>
      </w:r>
      <w:r w:rsidRPr="00F46015">
        <w:rPr>
          <w:rFonts w:hint="eastAsia"/>
          <w:bCs/>
        </w:rPr>
        <w:t>5G</w:t>
      </w:r>
      <w:r w:rsidRPr="00F46015">
        <w:rPr>
          <w:rFonts w:hint="eastAsia"/>
          <w:bCs/>
        </w:rPr>
        <w:t>基站用地，结合现状电信、移动、联通通信端局，坚持数字</w:t>
      </w:r>
      <w:proofErr w:type="gramStart"/>
      <w:r w:rsidRPr="00F46015">
        <w:rPr>
          <w:rFonts w:hint="eastAsia"/>
          <w:bCs/>
        </w:rPr>
        <w:t>孪生城市</w:t>
      </w:r>
      <w:proofErr w:type="gramEnd"/>
      <w:r w:rsidRPr="00F46015">
        <w:rPr>
          <w:rFonts w:hint="eastAsia"/>
          <w:bCs/>
        </w:rPr>
        <w:t>与现实城市同步规划、同步建设，重点建设高速、移动、安全、泛在的新一代信息网络通信设施，构建城市传感网络和统一接入、统筹利用的数据融合共享体系，增强关键智能基础设施和数据资源安全防护能力，形成虚拟空间和现实空间相互映射、虚实融合的数字镜像城市，实现现实城市与数字城市、智能城市协同并进发展。</w:t>
      </w:r>
    </w:p>
    <w:p w14:paraId="3B6CC45E"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72" w:name="_Toc132547444"/>
      <w:r w:rsidRPr="00F46015">
        <w:rPr>
          <w:rFonts w:ascii="楷体_GB2312" w:eastAsia="楷体_GB2312" w:hint="eastAsia"/>
          <w:bCs/>
          <w:sz w:val="32"/>
          <w:szCs w:val="32"/>
        </w:rPr>
        <w:lastRenderedPageBreak/>
        <w:t>环卫工程</w:t>
      </w:r>
    </w:p>
    <w:p w14:paraId="56B62B08" w14:textId="77777777" w:rsidR="00B47511" w:rsidRPr="00F46015" w:rsidRDefault="00774753">
      <w:pPr>
        <w:pStyle w:val="aa"/>
        <w:ind w:firstLine="640"/>
        <w:rPr>
          <w:bCs/>
        </w:rPr>
      </w:pPr>
      <w:r w:rsidRPr="00F46015">
        <w:rPr>
          <w:rFonts w:hint="eastAsia"/>
          <w:bCs/>
        </w:rPr>
        <w:t>保障共和县中心城区生活垃圾转运站建设，</w:t>
      </w:r>
      <w:r w:rsidRPr="00F46015">
        <w:rPr>
          <w:bCs/>
        </w:rPr>
        <w:t>保障</w:t>
      </w:r>
      <w:r w:rsidRPr="00F46015">
        <w:rPr>
          <w:rFonts w:hint="eastAsia"/>
          <w:bCs/>
        </w:rPr>
        <w:t>共和县高温热解气化垃圾焚烧厂用地，位于</w:t>
      </w:r>
      <w:proofErr w:type="gramStart"/>
      <w:r w:rsidRPr="00F46015">
        <w:rPr>
          <w:rFonts w:hint="eastAsia"/>
          <w:bCs/>
        </w:rPr>
        <w:t>乙浪堂</w:t>
      </w:r>
      <w:proofErr w:type="gramEnd"/>
      <w:r w:rsidRPr="00F46015">
        <w:rPr>
          <w:rFonts w:hint="eastAsia"/>
          <w:bCs/>
        </w:rPr>
        <w:t>村，支撑共和县建筑垃圾资源化利用中心、共和县建筑固废综合利用项目、共和县餐厨垃圾处理中心建设，位于中心城区以东，保留现状海南州医疗垃圾处置中心，完善垃圾分类投放、收集、运输、处理处置全过程体系。</w:t>
      </w:r>
    </w:p>
    <w:p w14:paraId="259DA66D" w14:textId="77777777" w:rsidR="00B47511" w:rsidRPr="00F46015" w:rsidRDefault="00774753">
      <w:pPr>
        <w:pStyle w:val="2"/>
      </w:pPr>
      <w:bookmarkStart w:id="273" w:name="_Toc167960568"/>
      <w:r w:rsidRPr="00F46015">
        <w:rPr>
          <w:rFonts w:hint="eastAsia"/>
        </w:rPr>
        <w:t>第十节</w:t>
      </w:r>
      <w:r w:rsidRPr="00F46015">
        <w:rPr>
          <w:rFonts w:hint="eastAsia"/>
        </w:rPr>
        <w:t xml:space="preserve"> </w:t>
      </w:r>
      <w:r w:rsidRPr="00F46015">
        <w:rPr>
          <w:rFonts w:hint="eastAsia"/>
        </w:rPr>
        <w:t>综合防灾减灾</w:t>
      </w:r>
      <w:bookmarkEnd w:id="273"/>
    </w:p>
    <w:p w14:paraId="2C06793E"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抗震减灾</w:t>
      </w:r>
    </w:p>
    <w:p w14:paraId="0F660A9B" w14:textId="77777777" w:rsidR="00B47511" w:rsidRPr="00F46015" w:rsidRDefault="00774753">
      <w:pPr>
        <w:pStyle w:val="aa"/>
        <w:ind w:firstLine="640"/>
        <w:rPr>
          <w:shd w:val="clear" w:color="auto" w:fill="FFFFFF"/>
          <w:lang w:val="zh-CN"/>
        </w:rPr>
      </w:pPr>
      <w:r w:rsidRPr="00F46015">
        <w:rPr>
          <w:rFonts w:hint="eastAsia"/>
          <w:u w:val="single"/>
          <w:shd w:val="clear" w:color="auto" w:fill="FFFFFF"/>
          <w:lang w:val="zh-CN"/>
        </w:rPr>
        <w:t>共和县中心城区地震峰值加速度</w:t>
      </w:r>
      <w:r w:rsidRPr="00F46015">
        <w:rPr>
          <w:rFonts w:hint="eastAsia"/>
          <w:u w:val="single"/>
          <w:shd w:val="clear" w:color="auto" w:fill="FFFFFF"/>
          <w:lang w:val="zh-CN"/>
        </w:rPr>
        <w:t>0.10g</w:t>
      </w:r>
      <w:r w:rsidRPr="00F46015">
        <w:rPr>
          <w:rFonts w:hint="eastAsia"/>
          <w:u w:val="single"/>
          <w:shd w:val="clear" w:color="auto" w:fill="FFFFFF"/>
          <w:lang w:val="zh-CN"/>
        </w:rPr>
        <w:t>，建设工程按照不低于地震烈度</w:t>
      </w:r>
      <w:r w:rsidRPr="00F46015">
        <w:rPr>
          <w:rFonts w:hint="eastAsia"/>
          <w:u w:val="single"/>
          <w:shd w:val="clear" w:color="auto" w:fill="FFFFFF"/>
          <w:lang w:val="zh-CN"/>
        </w:rPr>
        <w:t>7</w:t>
      </w:r>
      <w:r w:rsidRPr="00F46015">
        <w:rPr>
          <w:rFonts w:hint="eastAsia"/>
          <w:u w:val="single"/>
          <w:shd w:val="clear" w:color="auto" w:fill="FFFFFF"/>
          <w:lang w:val="zh-CN"/>
        </w:rPr>
        <w:t>度设防</w:t>
      </w:r>
      <w:r w:rsidRPr="00F46015">
        <w:rPr>
          <w:rFonts w:hint="eastAsia"/>
          <w:shd w:val="clear" w:color="auto" w:fill="FFFFFF"/>
          <w:lang w:val="zh-CN"/>
        </w:rPr>
        <w:t>；学校、医院等人员密集场所的建设工程，主要建筑应按照地震动峰值加速度提高至</w:t>
      </w:r>
      <w:r w:rsidRPr="00F46015">
        <w:rPr>
          <w:rFonts w:hint="eastAsia"/>
          <w:shd w:val="clear" w:color="auto" w:fill="FFFFFF"/>
          <w:lang w:val="zh-CN"/>
        </w:rPr>
        <w:t>0.15g</w:t>
      </w:r>
      <w:r w:rsidRPr="00F46015">
        <w:rPr>
          <w:rFonts w:hint="eastAsia"/>
          <w:shd w:val="clear" w:color="auto" w:fill="FFFFFF"/>
          <w:lang w:val="zh-CN"/>
        </w:rPr>
        <w:t>，作为此类建设工程的抗震设防要求；重大建设工程和可能发生严重次生灾害的建设工程，应当进行地震安全性评价，并按地震安全性评价报告结果确定其抗震设防要求。</w:t>
      </w:r>
    </w:p>
    <w:p w14:paraId="58B18FEF"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防洪工程</w:t>
      </w:r>
    </w:p>
    <w:p w14:paraId="2EEBA36F" w14:textId="77777777" w:rsidR="00B47511" w:rsidRPr="00F46015" w:rsidRDefault="00774753">
      <w:pPr>
        <w:pStyle w:val="aa"/>
        <w:ind w:firstLine="640"/>
        <w:rPr>
          <w:shd w:val="clear" w:color="auto" w:fill="FFFFFF"/>
          <w:lang w:val="zh-CN"/>
        </w:rPr>
      </w:pPr>
      <w:r w:rsidRPr="00F46015">
        <w:rPr>
          <w:rFonts w:hint="eastAsia"/>
          <w:u w:val="single"/>
          <w:shd w:val="clear" w:color="auto" w:fill="FFFFFF"/>
          <w:lang w:val="zh-CN"/>
        </w:rPr>
        <w:t>共和县中心城区防洪标准</w:t>
      </w:r>
      <w:r w:rsidRPr="00F46015">
        <w:rPr>
          <w:u w:val="single"/>
          <w:shd w:val="clear" w:color="auto" w:fill="FFFFFF"/>
          <w:lang w:val="zh-CN"/>
        </w:rPr>
        <w:t>50</w:t>
      </w:r>
      <w:r w:rsidRPr="00F46015">
        <w:rPr>
          <w:rFonts w:hint="eastAsia"/>
          <w:u w:val="single"/>
          <w:shd w:val="clear" w:color="auto" w:fill="FFFFFF"/>
          <w:lang w:val="zh-CN"/>
        </w:rPr>
        <w:t>年一遇</w:t>
      </w:r>
      <w:proofErr w:type="gramStart"/>
      <w:r w:rsidRPr="00F46015">
        <w:rPr>
          <w:rFonts w:hint="eastAsia"/>
          <w:u w:val="single"/>
          <w:shd w:val="clear" w:color="auto" w:fill="FFFFFF"/>
          <w:lang w:val="zh-CN"/>
        </w:rPr>
        <w:t>，</w:t>
      </w:r>
      <w:proofErr w:type="gramEnd"/>
      <w:r w:rsidRPr="00F46015">
        <w:rPr>
          <w:rFonts w:hint="eastAsia"/>
          <w:u w:val="single"/>
          <w:shd w:val="clear" w:color="auto" w:fill="FFFFFF"/>
          <w:lang w:val="zh-CN"/>
        </w:rPr>
        <w:t>山洪防治标准</w:t>
      </w:r>
      <w:r w:rsidRPr="00F46015">
        <w:rPr>
          <w:u w:val="single"/>
          <w:shd w:val="clear" w:color="auto" w:fill="FFFFFF"/>
          <w:lang w:val="zh-CN"/>
        </w:rPr>
        <w:t>20</w:t>
      </w:r>
      <w:r w:rsidRPr="00F46015">
        <w:rPr>
          <w:rFonts w:hint="eastAsia"/>
          <w:u w:val="single"/>
          <w:shd w:val="clear" w:color="auto" w:fill="FFFFFF"/>
          <w:lang w:val="zh-CN"/>
        </w:rPr>
        <w:t>年一遇</w:t>
      </w:r>
      <w:proofErr w:type="gramStart"/>
      <w:r w:rsidRPr="00F46015">
        <w:rPr>
          <w:rFonts w:hint="eastAsia"/>
          <w:u w:val="single"/>
          <w:shd w:val="clear" w:color="auto" w:fill="FFFFFF"/>
          <w:lang w:val="zh-CN"/>
        </w:rPr>
        <w:t>，</w:t>
      </w:r>
      <w:proofErr w:type="gramEnd"/>
      <w:r w:rsidRPr="00F46015">
        <w:rPr>
          <w:rFonts w:hint="eastAsia"/>
          <w:u w:val="single"/>
          <w:shd w:val="clear" w:color="auto" w:fill="FFFFFF"/>
          <w:lang w:val="zh-CN"/>
        </w:rPr>
        <w:t>内涝防治标准</w:t>
      </w:r>
      <w:r w:rsidRPr="00F46015">
        <w:rPr>
          <w:u w:val="single"/>
          <w:shd w:val="clear" w:color="auto" w:fill="FFFFFF"/>
          <w:lang w:val="zh-CN"/>
        </w:rPr>
        <w:t>20</w:t>
      </w:r>
      <w:r w:rsidRPr="00F46015">
        <w:rPr>
          <w:rFonts w:hint="eastAsia"/>
          <w:u w:val="single"/>
          <w:shd w:val="clear" w:color="auto" w:fill="FFFFFF"/>
          <w:lang w:val="zh-CN"/>
        </w:rPr>
        <w:t>年一遇</w:t>
      </w:r>
      <w:proofErr w:type="gramStart"/>
      <w:r w:rsidRPr="00F46015">
        <w:rPr>
          <w:rFonts w:hint="eastAsia"/>
          <w:u w:val="single"/>
          <w:shd w:val="clear" w:color="auto" w:fill="FFFFFF"/>
          <w:lang w:val="zh-CN"/>
        </w:rPr>
        <w:t>。</w:t>
      </w:r>
      <w:proofErr w:type="gramEnd"/>
      <w:r w:rsidRPr="00F46015">
        <w:rPr>
          <w:rFonts w:hint="eastAsia"/>
          <w:shd w:val="clear" w:color="auto" w:fill="FFFFFF"/>
          <w:lang w:val="zh-CN"/>
        </w:rPr>
        <w:t>完善恰卜恰河堤防达标建设，按照洪涝风险控制</w:t>
      </w:r>
      <w:proofErr w:type="gramStart"/>
      <w:r w:rsidRPr="00F46015">
        <w:rPr>
          <w:rFonts w:hint="eastAsia"/>
          <w:shd w:val="clear" w:color="auto" w:fill="FFFFFF"/>
          <w:lang w:val="zh-CN"/>
        </w:rPr>
        <w:t>线要求</w:t>
      </w:r>
      <w:proofErr w:type="gramEnd"/>
      <w:r w:rsidRPr="00F46015">
        <w:rPr>
          <w:rFonts w:hint="eastAsia"/>
          <w:shd w:val="clear" w:color="auto" w:fill="FFFFFF"/>
          <w:lang w:val="zh-CN"/>
        </w:rPr>
        <w:t>恢复</w:t>
      </w:r>
      <w:proofErr w:type="gramStart"/>
      <w:r w:rsidRPr="00F46015">
        <w:rPr>
          <w:rFonts w:hint="eastAsia"/>
          <w:shd w:val="clear" w:color="auto" w:fill="FFFFFF"/>
          <w:lang w:val="zh-CN"/>
        </w:rPr>
        <w:t>天然雨洪通道</w:t>
      </w:r>
      <w:proofErr w:type="gramEnd"/>
      <w:r w:rsidRPr="00F46015">
        <w:rPr>
          <w:rFonts w:hint="eastAsia"/>
          <w:shd w:val="clear" w:color="auto" w:fill="FFFFFF"/>
          <w:lang w:val="zh-CN"/>
        </w:rPr>
        <w:t>、蓄滞洪空间；加强中心城区山洪灾害防治，开展</w:t>
      </w:r>
      <w:proofErr w:type="gramStart"/>
      <w:r w:rsidRPr="00F46015">
        <w:rPr>
          <w:rFonts w:hint="eastAsia"/>
          <w:shd w:val="clear" w:color="auto" w:fill="FFFFFF"/>
          <w:lang w:val="zh-CN"/>
        </w:rPr>
        <w:t>次汗素沟</w:t>
      </w:r>
      <w:proofErr w:type="gramEnd"/>
      <w:r w:rsidRPr="00F46015">
        <w:rPr>
          <w:rFonts w:hint="eastAsia"/>
          <w:shd w:val="clear" w:color="auto" w:fill="FFFFFF"/>
          <w:lang w:val="zh-CN"/>
        </w:rPr>
        <w:t>、东河道、西河道、西台沟等城区重点山洪沟防洪治理，城区外围山体加强水土流失治理，完善截洪沟布局，降低山洪入城风险，全面提升中心城区防洪能力；合理开展河道、排洪沟、道路</w:t>
      </w:r>
      <w:r w:rsidRPr="00F46015">
        <w:rPr>
          <w:rFonts w:hint="eastAsia"/>
          <w:shd w:val="clear" w:color="auto" w:fill="FFFFFF"/>
          <w:lang w:val="zh-CN"/>
        </w:rPr>
        <w:lastRenderedPageBreak/>
        <w:t>边沟等整治工程，提高城区行洪排涝能力，加大新城区排水管网建设力度，改造老城区易造成积水内涝问题和混错接的雨污水管网，修复破损和功能失效的排水防涝设施。</w:t>
      </w:r>
    </w:p>
    <w:p w14:paraId="20E9AA79"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消防工程</w:t>
      </w:r>
    </w:p>
    <w:p w14:paraId="3F3DB2EF" w14:textId="77777777" w:rsidR="00B47511" w:rsidRPr="00F46015" w:rsidRDefault="00774753">
      <w:pPr>
        <w:pStyle w:val="aa"/>
        <w:ind w:firstLine="640"/>
        <w:rPr>
          <w:bCs/>
        </w:rPr>
      </w:pPr>
      <w:r w:rsidRPr="00F46015">
        <w:rPr>
          <w:rFonts w:hint="eastAsia"/>
          <w:bCs/>
        </w:rPr>
        <w:t>完善中心城区消防安全布局，统筹优化中心城区易燃易爆危险品场所或设施布局。完善消防站建设，</w:t>
      </w:r>
      <w:r w:rsidRPr="00F46015">
        <w:rPr>
          <w:rFonts w:hint="eastAsia"/>
          <w:bCs/>
          <w:u w:val="single"/>
        </w:rPr>
        <w:t>保留海南州消防救援支队特勤消防站，保留共和县消防救援大队特勤站，即共和县第一消防站，保障共和县第二消防站建设，按一级普通消防站标准，完善消防重点单位和社区微型消防站布局，中心城区消防救援五分钟可达覆盖率达到</w:t>
      </w:r>
      <w:r w:rsidRPr="00F46015">
        <w:rPr>
          <w:bCs/>
          <w:u w:val="single"/>
        </w:rPr>
        <w:t>100%</w:t>
      </w:r>
      <w:r w:rsidRPr="00F46015">
        <w:rPr>
          <w:bCs/>
        </w:rPr>
        <w:t>；加强消防供水建设，形成市政水源为主、天然水源为辅的消防供水体系；加强消防通信建设，完善具备有线、无线、卫星和计算机基础网络的消防通信系统；加强消防车通道建设，提高城区道路承载大型消防车的能力，确保消防车通行能力。</w:t>
      </w:r>
    </w:p>
    <w:p w14:paraId="3D063F89"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地灾防治</w:t>
      </w:r>
    </w:p>
    <w:p w14:paraId="33C033E7" w14:textId="77777777" w:rsidR="00B47511" w:rsidRPr="00F46015" w:rsidRDefault="00774753">
      <w:pPr>
        <w:pStyle w:val="aa"/>
        <w:ind w:firstLine="640"/>
        <w:rPr>
          <w:bCs/>
        </w:rPr>
      </w:pPr>
      <w:r w:rsidRPr="00F46015">
        <w:rPr>
          <w:rFonts w:hint="eastAsia"/>
          <w:bCs/>
          <w:lang w:val="zh-CN"/>
        </w:rPr>
        <w:t>共和县中心城区范围均为地质灾害高</w:t>
      </w:r>
      <w:r w:rsidRPr="00F46015">
        <w:rPr>
          <w:rFonts w:hint="eastAsia"/>
          <w:bCs/>
        </w:rPr>
        <w:t>风险区，地质灾害防治划为重点防治区。深化地质灾害隐患点详细调查评价，</w:t>
      </w:r>
      <w:r w:rsidRPr="00F46015">
        <w:rPr>
          <w:rFonts w:hint="eastAsia"/>
          <w:bCs/>
          <w:u w:val="single"/>
          <w:lang w:val="zh-CN"/>
        </w:rPr>
        <w:t>地质灾害易发区内的开发建设，应当进行地质灾害危险性评估，并根据地质灾害危险性评估提出的预防治理措施，有序开展地质灾害工程治理或搬迁避让工作，评估结果为不适宜的场地不得进行开发建设，地质灾害危险区内禁止从事容易诱发地质灾害的各种活动</w:t>
      </w:r>
      <w:r w:rsidRPr="00F46015">
        <w:rPr>
          <w:rFonts w:hint="eastAsia"/>
          <w:bCs/>
        </w:rPr>
        <w:t>。综合采用工程治理、排危除险、</w:t>
      </w:r>
      <w:r w:rsidRPr="00F46015">
        <w:rPr>
          <w:rFonts w:hint="eastAsia"/>
          <w:bCs/>
        </w:rPr>
        <w:lastRenderedPageBreak/>
        <w:t>避让搬迁、专业监测等多种措施，推进地质灾害隐患治理，降低地质灾害隐患风险。</w:t>
      </w:r>
    </w:p>
    <w:p w14:paraId="6F93E32E"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人防体系</w:t>
      </w:r>
    </w:p>
    <w:p w14:paraId="177F59BE" w14:textId="77777777" w:rsidR="00B47511" w:rsidRPr="00F46015" w:rsidRDefault="00774753">
      <w:pPr>
        <w:pStyle w:val="aa"/>
        <w:ind w:firstLine="640"/>
        <w:rPr>
          <w:bCs/>
        </w:rPr>
      </w:pPr>
      <w:r w:rsidRPr="00F46015">
        <w:rPr>
          <w:rFonts w:hint="eastAsia"/>
          <w:bCs/>
          <w:lang w:val="zh-CN"/>
        </w:rPr>
        <w:t>建立统一完善、战时防空、平时防灾的人民防空工程体系，</w:t>
      </w:r>
      <w:r w:rsidRPr="00F46015">
        <w:rPr>
          <w:rFonts w:hint="eastAsia"/>
          <w:bCs/>
          <w:u w:val="single"/>
          <w:lang w:val="zh-CN"/>
        </w:rPr>
        <w:t>共和县中心城区按照战时疏散人口达城市人口的</w:t>
      </w:r>
      <w:r w:rsidRPr="00F46015">
        <w:rPr>
          <w:bCs/>
          <w:u w:val="single"/>
          <w:lang w:val="zh-CN"/>
        </w:rPr>
        <w:t>60%</w:t>
      </w:r>
      <w:r w:rsidRPr="00F46015">
        <w:rPr>
          <w:rFonts w:hint="eastAsia"/>
          <w:bCs/>
          <w:u w:val="single"/>
          <w:lang w:val="zh-CN"/>
        </w:rPr>
        <w:t>、留城人口比例</w:t>
      </w:r>
      <w:r w:rsidRPr="00F46015">
        <w:rPr>
          <w:bCs/>
          <w:u w:val="single"/>
          <w:lang w:val="zh-CN"/>
        </w:rPr>
        <w:t>40%</w:t>
      </w:r>
      <w:r w:rsidRPr="00F46015">
        <w:rPr>
          <w:rFonts w:hint="eastAsia"/>
          <w:bCs/>
          <w:u w:val="single"/>
          <w:lang w:val="zh-CN"/>
        </w:rPr>
        <w:t>，留城人口</w:t>
      </w:r>
      <w:r w:rsidRPr="00F46015">
        <w:rPr>
          <w:rFonts w:hint="eastAsia"/>
          <w:bCs/>
          <w:u w:val="single"/>
        </w:rPr>
        <w:t>人均人员掩蔽工程面积</w:t>
      </w:r>
      <w:r w:rsidRPr="00F46015">
        <w:rPr>
          <w:bCs/>
          <w:u w:val="single"/>
        </w:rPr>
        <w:t>1.0</w:t>
      </w:r>
      <w:r w:rsidRPr="00F46015">
        <w:rPr>
          <w:rFonts w:hint="eastAsia"/>
          <w:bCs/>
          <w:u w:val="single"/>
        </w:rPr>
        <w:t>平方米</w:t>
      </w:r>
      <w:r w:rsidRPr="00F46015">
        <w:rPr>
          <w:rFonts w:hint="eastAsia"/>
          <w:bCs/>
          <w:u w:val="single"/>
          <w:lang w:val="zh-CN"/>
        </w:rPr>
        <w:t>配置</w:t>
      </w:r>
      <w:r w:rsidRPr="00F46015">
        <w:rPr>
          <w:rFonts w:hint="eastAsia"/>
          <w:bCs/>
          <w:lang w:val="zh-CN"/>
        </w:rPr>
        <w:t>。共和县中心城区主要以政府机关、交通、通信枢纽等作为重点保护目标。构建布局合理、功能配套的人民防空工程体系，人防工程按照指挥工程、医疗救护工程、防空专业队工程、人员掩蔽工程、配套工程五大工程进行布局，人防工程建设可与地下商业设施、地下交通设施、地下市政设施、地下仓储设施等城市地下空间开发利用相结合。</w:t>
      </w:r>
    </w:p>
    <w:p w14:paraId="0BA29595"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应急体系</w:t>
      </w:r>
    </w:p>
    <w:p w14:paraId="77513A82" w14:textId="77777777" w:rsidR="00B47511" w:rsidRPr="00F46015" w:rsidRDefault="00774753">
      <w:pPr>
        <w:pStyle w:val="aa"/>
        <w:ind w:firstLine="640"/>
        <w:rPr>
          <w:bCs/>
          <w:lang w:val="zh-CN"/>
        </w:rPr>
      </w:pPr>
      <w:r w:rsidRPr="00F46015">
        <w:rPr>
          <w:rFonts w:hint="eastAsia"/>
          <w:bCs/>
        </w:rPr>
        <w:t>支撑</w:t>
      </w:r>
      <w:r w:rsidRPr="00F46015">
        <w:rPr>
          <w:rFonts w:hint="eastAsia"/>
          <w:bCs/>
          <w:lang w:val="zh-CN"/>
        </w:rPr>
        <w:t>州、县两级应急指挥中心建设，</w:t>
      </w:r>
      <w:r w:rsidRPr="00F46015">
        <w:rPr>
          <w:rFonts w:hint="eastAsia"/>
          <w:bCs/>
          <w:u w:val="single"/>
        </w:rPr>
        <w:t>保障海南州应急指挥中心和综合应急救援科普训练基地，</w:t>
      </w:r>
      <w:r w:rsidRPr="00F46015">
        <w:rPr>
          <w:bCs/>
          <w:u w:val="single"/>
        </w:rPr>
        <w:t>保障</w:t>
      </w:r>
      <w:r w:rsidRPr="00F46015">
        <w:rPr>
          <w:rFonts w:hint="eastAsia"/>
          <w:bCs/>
          <w:u w:val="single"/>
        </w:rPr>
        <w:t>共和县应急指挥中心用地，</w:t>
      </w:r>
      <w:r w:rsidRPr="00F46015">
        <w:rPr>
          <w:rFonts w:hint="eastAsia"/>
          <w:bCs/>
          <w:lang w:val="zh-CN"/>
        </w:rPr>
        <w:t>配套建设综合应急指挥调度平台，推动应急管理体系和能力现代化。</w:t>
      </w:r>
    </w:p>
    <w:p w14:paraId="023E9513" w14:textId="77777777" w:rsidR="00B47511" w:rsidRPr="00F46015" w:rsidRDefault="00774753">
      <w:pPr>
        <w:pStyle w:val="aa"/>
        <w:ind w:firstLine="640"/>
        <w:rPr>
          <w:bCs/>
        </w:rPr>
      </w:pPr>
      <w:r w:rsidRPr="00F46015">
        <w:rPr>
          <w:rFonts w:hint="eastAsia"/>
          <w:bCs/>
          <w:lang w:val="zh-CN"/>
        </w:rPr>
        <w:t>构建由综合性消防救援队伍为主力、专业应急救援力量为协同、社会应急力量为辅助的应急救援力量体系；</w:t>
      </w:r>
      <w:r w:rsidRPr="00F46015">
        <w:rPr>
          <w:rFonts w:hint="eastAsia"/>
          <w:bCs/>
        </w:rPr>
        <w:t>完善救灾物资储备体系，</w:t>
      </w:r>
      <w:r w:rsidRPr="00F46015">
        <w:rPr>
          <w:rFonts w:hint="eastAsia"/>
          <w:bCs/>
          <w:u w:val="single"/>
        </w:rPr>
        <w:t>保障州级救灾物资储备库、县级救灾物资储备库及青南地区应急物资储备库建设</w:t>
      </w:r>
      <w:r w:rsidRPr="00F46015">
        <w:rPr>
          <w:rFonts w:hint="eastAsia"/>
          <w:bCs/>
        </w:rPr>
        <w:t>。</w:t>
      </w:r>
    </w:p>
    <w:p w14:paraId="35E9B984" w14:textId="77777777" w:rsidR="00B47511" w:rsidRPr="00F46015" w:rsidRDefault="00774753">
      <w:pPr>
        <w:pStyle w:val="aa"/>
        <w:ind w:firstLine="640"/>
        <w:rPr>
          <w:bCs/>
        </w:rPr>
      </w:pPr>
      <w:r w:rsidRPr="00F46015">
        <w:rPr>
          <w:rFonts w:hint="eastAsia"/>
          <w:bCs/>
          <w:lang w:val="zh-CN"/>
        </w:rPr>
        <w:t>以社区生活圈为基础构建城市健康安全单元，完善应急</w:t>
      </w:r>
      <w:r w:rsidRPr="00F46015">
        <w:rPr>
          <w:rFonts w:hint="eastAsia"/>
          <w:bCs/>
          <w:lang w:val="zh-CN"/>
        </w:rPr>
        <w:lastRenderedPageBreak/>
        <w:t>空间网络。结合学校、体育场、公园等设置固定避难场所，结合公园、广场等设紧急避难疏散场地</w:t>
      </w:r>
      <w:r w:rsidRPr="00F46015">
        <w:rPr>
          <w:bCs/>
          <w:lang w:val="zh-CN"/>
        </w:rPr>
        <w:t>，</w:t>
      </w:r>
      <w:r w:rsidRPr="00F46015">
        <w:rPr>
          <w:rFonts w:hint="eastAsia"/>
          <w:bCs/>
          <w:lang w:val="zh-CN"/>
        </w:rPr>
        <w:t>以复合利用、应急转换为主，不单独占地，</w:t>
      </w:r>
      <w:r w:rsidRPr="00F46015">
        <w:rPr>
          <w:rFonts w:hint="eastAsia"/>
          <w:bCs/>
          <w:u w:val="single"/>
          <w:lang w:val="zh-CN"/>
        </w:rPr>
        <w:t>中心城区人均避难场所面积不低于</w:t>
      </w:r>
      <w:r w:rsidRPr="00F46015">
        <w:rPr>
          <w:bCs/>
          <w:u w:val="single"/>
          <w:lang w:val="zh-CN"/>
        </w:rPr>
        <w:t>1.5</w:t>
      </w:r>
      <w:r w:rsidRPr="00F46015">
        <w:rPr>
          <w:rFonts w:hint="eastAsia"/>
          <w:bCs/>
          <w:u w:val="single"/>
          <w:lang w:val="zh-CN"/>
        </w:rPr>
        <w:t>平方米</w:t>
      </w:r>
      <w:r w:rsidRPr="00F46015">
        <w:rPr>
          <w:rFonts w:hint="eastAsia"/>
          <w:bCs/>
          <w:lang w:val="zh-CN"/>
        </w:rPr>
        <w:t>。完善中心城区避难疏散体系，</w:t>
      </w:r>
      <w:proofErr w:type="gramStart"/>
      <w:r w:rsidRPr="00F46015">
        <w:rPr>
          <w:rFonts w:hint="eastAsia"/>
          <w:bCs/>
          <w:lang w:val="zh-CN"/>
        </w:rPr>
        <w:t>以</w:t>
      </w:r>
      <w:r w:rsidRPr="00F46015">
        <w:rPr>
          <w:rFonts w:hint="eastAsia"/>
          <w:bCs/>
        </w:rPr>
        <w:t>京藏高速</w:t>
      </w:r>
      <w:proofErr w:type="gramEnd"/>
      <w:r w:rsidRPr="00F46015">
        <w:rPr>
          <w:rFonts w:hint="eastAsia"/>
          <w:bCs/>
        </w:rPr>
        <w:t>、</w:t>
      </w:r>
      <w:proofErr w:type="gramStart"/>
      <w:r w:rsidRPr="00F46015">
        <w:rPr>
          <w:rFonts w:hint="eastAsia"/>
          <w:bCs/>
        </w:rPr>
        <w:t>共海高速</w:t>
      </w:r>
      <w:proofErr w:type="gramEnd"/>
      <w:r w:rsidRPr="00F46015">
        <w:rPr>
          <w:rFonts w:hint="eastAsia"/>
          <w:bCs/>
        </w:rPr>
        <w:t>等</w:t>
      </w:r>
      <w:r w:rsidRPr="00F46015">
        <w:rPr>
          <w:rFonts w:hint="eastAsia"/>
          <w:bCs/>
          <w:lang w:val="zh-CN"/>
        </w:rPr>
        <w:t>高速公路</w:t>
      </w:r>
      <w:r w:rsidRPr="00F46015">
        <w:rPr>
          <w:rFonts w:hint="eastAsia"/>
          <w:bCs/>
        </w:rPr>
        <w:t>对外疏散通道。</w:t>
      </w:r>
    </w:p>
    <w:p w14:paraId="627EDEF6" w14:textId="77777777" w:rsidR="00B47511" w:rsidRPr="00F46015" w:rsidRDefault="00774753">
      <w:pPr>
        <w:pStyle w:val="aa"/>
        <w:ind w:firstLine="640"/>
        <w:rPr>
          <w:bCs/>
          <w:lang w:val="zh-CN"/>
        </w:rPr>
      </w:pPr>
      <w:r w:rsidRPr="00F46015">
        <w:rPr>
          <w:rFonts w:hint="eastAsia"/>
          <w:bCs/>
          <w:lang w:val="zh-CN"/>
        </w:rPr>
        <w:t>结合海南州、共和县人民医院建设州、县两级应急医疗急救中心，保障中心城区预留突发公共卫生救援基地用地</w:t>
      </w:r>
      <w:r w:rsidRPr="00F46015">
        <w:rPr>
          <w:rFonts w:hint="eastAsia"/>
          <w:bCs/>
        </w:rPr>
        <w:t>，</w:t>
      </w:r>
      <w:r w:rsidRPr="00F46015">
        <w:rPr>
          <w:rFonts w:hint="eastAsia"/>
          <w:bCs/>
          <w:lang w:val="zh-CN"/>
        </w:rPr>
        <w:t>做好应对突发性公共卫生事件的应急预案。</w:t>
      </w:r>
    </w:p>
    <w:p w14:paraId="383C6453" w14:textId="77777777" w:rsidR="00B47511" w:rsidRPr="00F46015" w:rsidRDefault="00774753">
      <w:pPr>
        <w:pStyle w:val="2"/>
      </w:pPr>
      <w:bookmarkStart w:id="274" w:name="_Toc132547452"/>
      <w:bookmarkStart w:id="275" w:name="_Toc66895998"/>
      <w:bookmarkStart w:id="276" w:name="_Toc132548564"/>
      <w:bookmarkStart w:id="277" w:name="_Toc167960569"/>
      <w:bookmarkEnd w:id="272"/>
      <w:r w:rsidRPr="00F46015">
        <w:rPr>
          <w:rFonts w:hint="eastAsia"/>
        </w:rPr>
        <w:t>第十一节</w:t>
      </w:r>
      <w:r w:rsidRPr="00F46015">
        <w:rPr>
          <w:rFonts w:hint="eastAsia"/>
        </w:rPr>
        <w:t xml:space="preserve"> </w:t>
      </w:r>
      <w:r w:rsidRPr="00F46015">
        <w:rPr>
          <w:rFonts w:hint="eastAsia"/>
        </w:rPr>
        <w:t>地下空间开发利用</w:t>
      </w:r>
      <w:bookmarkEnd w:id="274"/>
      <w:bookmarkEnd w:id="275"/>
      <w:bookmarkEnd w:id="276"/>
      <w:bookmarkEnd w:id="277"/>
    </w:p>
    <w:p w14:paraId="7FE19FA3"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78" w:name="_Toc132547453"/>
      <w:r w:rsidRPr="00F46015">
        <w:rPr>
          <w:rFonts w:ascii="楷体_GB2312" w:eastAsia="楷体_GB2312" w:hint="eastAsia"/>
          <w:bCs/>
          <w:sz w:val="32"/>
          <w:szCs w:val="32"/>
        </w:rPr>
        <w:t>规划目标</w:t>
      </w:r>
      <w:bookmarkEnd w:id="278"/>
    </w:p>
    <w:p w14:paraId="0DB6281A" w14:textId="77777777" w:rsidR="00B47511" w:rsidRPr="00F46015" w:rsidRDefault="00774753">
      <w:pPr>
        <w:spacing w:line="240" w:lineRule="auto"/>
        <w:ind w:firstLine="640"/>
        <w:rPr>
          <w:rFonts w:ascii="仿宋_GB2312" w:eastAsia="仿宋_GB2312" w:hAnsi="仿宋_GB2312"/>
          <w:sz w:val="32"/>
          <w:szCs w:val="32"/>
          <w14:ligatures w14:val="standardContextual"/>
        </w:rPr>
      </w:pPr>
      <w:r w:rsidRPr="00F46015">
        <w:rPr>
          <w:rFonts w:ascii="仿宋_GB2312" w:eastAsia="仿宋_GB2312" w:hAnsi="仿宋_GB2312" w:hint="eastAsia"/>
          <w:sz w:val="32"/>
          <w:szCs w:val="32"/>
          <w14:ligatures w14:val="standardContextual"/>
        </w:rPr>
        <w:t>引导城区地下空间建设，合理配置城市地下空间资源，实现地上、地下统筹协调发展，增强城市活力，增强总体防护能力以及综合防灾能力，制定近中期和远期分期目标。其中近中期以缓解城市空间发展压力，拓展城市空间容量，提升地面生态环境质量为主；远期完善地下空间综合利用的系统化、网络化，改善生态环境。</w:t>
      </w:r>
    </w:p>
    <w:p w14:paraId="202D38E6"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79" w:name="_Toc132547454"/>
      <w:r w:rsidRPr="00F46015">
        <w:rPr>
          <w:rFonts w:ascii="楷体_GB2312" w:eastAsia="楷体_GB2312"/>
          <w:bCs/>
          <w:sz w:val="32"/>
          <w:szCs w:val="32"/>
        </w:rPr>
        <w:t>分区引导</w:t>
      </w:r>
      <w:bookmarkEnd w:id="279"/>
    </w:p>
    <w:p w14:paraId="01ECA607" w14:textId="77777777" w:rsidR="00B47511" w:rsidRPr="00F46015" w:rsidRDefault="00774753">
      <w:pPr>
        <w:spacing w:line="240" w:lineRule="auto"/>
        <w:ind w:firstLine="640"/>
        <w:rPr>
          <w:rFonts w:ascii="仿宋_GB2312" w:eastAsia="仿宋_GB2312" w:hAnsi="仿宋_GB2312"/>
          <w:sz w:val="32"/>
          <w:szCs w:val="32"/>
          <w14:ligatures w14:val="standardContextual"/>
        </w:rPr>
      </w:pPr>
      <w:r w:rsidRPr="00F46015">
        <w:rPr>
          <w:rFonts w:ascii="仿宋_GB2312" w:eastAsia="仿宋_GB2312" w:hAnsi="仿宋_GB2312" w:hint="eastAsia"/>
          <w:sz w:val="32"/>
          <w:szCs w:val="32"/>
          <w14:ligatures w14:val="standardContextual"/>
        </w:rPr>
        <w:t>规划形成重点建设区、引导建设区和管控限制区三类地下空间分区。重点建设区主要为交通集散广场、新建住宅、商业中心等位置所在区；引导建设区主要为工业发展区和城市有机更新区域；管控限制区主要为水域、军事管理区、地下文物埋藏区、大型垃圾填埋场以及由于地下空间利用可能</w:t>
      </w:r>
      <w:r w:rsidRPr="00F46015">
        <w:rPr>
          <w:rFonts w:ascii="仿宋_GB2312" w:eastAsia="仿宋_GB2312" w:hAnsi="仿宋_GB2312" w:hint="eastAsia"/>
          <w:sz w:val="32"/>
          <w:szCs w:val="32"/>
          <w14:ligatures w14:val="standardContextual"/>
        </w:rPr>
        <w:lastRenderedPageBreak/>
        <w:t>诱发地质灾害或导致生态环境恶化的其它地区。</w:t>
      </w:r>
    </w:p>
    <w:p w14:paraId="6EA9FF2E"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80" w:name="_Toc132547455"/>
      <w:r w:rsidRPr="00F46015">
        <w:rPr>
          <w:rFonts w:ascii="楷体_GB2312" w:eastAsia="楷体_GB2312" w:hint="eastAsia"/>
          <w:bCs/>
          <w:sz w:val="32"/>
          <w:szCs w:val="32"/>
        </w:rPr>
        <w:t>规划布局</w:t>
      </w:r>
      <w:bookmarkEnd w:id="280"/>
    </w:p>
    <w:p w14:paraId="0AAF811A" w14:textId="77777777" w:rsidR="00B47511" w:rsidRPr="00F46015" w:rsidRDefault="00774753">
      <w:pPr>
        <w:spacing w:line="240" w:lineRule="auto"/>
        <w:ind w:firstLine="640"/>
        <w:rPr>
          <w:lang w:val="zh-CN"/>
        </w:rPr>
      </w:pPr>
      <w:bookmarkStart w:id="281" w:name="_Hlk136290731"/>
      <w:r w:rsidRPr="00F46015">
        <w:rPr>
          <w:rFonts w:ascii="仿宋_GB2312" w:eastAsia="仿宋_GB2312" w:hAnsi="仿宋_GB2312" w:hint="eastAsia"/>
          <w:sz w:val="32"/>
          <w:szCs w:val="32"/>
          <w14:ligatures w14:val="standardContextual"/>
        </w:rPr>
        <w:t>按照“分层开发、分步实施、统筹协调”的原则，根据地下工程地质条件、地形自然条件等特点，中心城区地下空间开发利用以利用浅层（地下0</w:t>
      </w:r>
      <w:r w:rsidRPr="00F46015">
        <w:rPr>
          <w:rFonts w:ascii="仿宋_GB2312" w:eastAsia="仿宋_GB2312" w:hAnsi="仿宋_GB2312"/>
          <w:sz w:val="32"/>
          <w:szCs w:val="32"/>
          <w14:ligatures w14:val="standardContextual"/>
        </w:rPr>
        <w:t>-10米）</w:t>
      </w:r>
      <w:r w:rsidRPr="00F46015">
        <w:rPr>
          <w:rFonts w:ascii="仿宋_GB2312" w:eastAsia="仿宋_GB2312" w:hAnsi="仿宋_GB2312" w:hint="eastAsia"/>
          <w:sz w:val="32"/>
          <w:szCs w:val="32"/>
          <w14:ligatures w14:val="standardContextual"/>
        </w:rPr>
        <w:t>为主，主要作为地下商业、公共设施、地下道路、地下停车等设施的开发。</w:t>
      </w:r>
      <w:bookmarkEnd w:id="281"/>
      <w:r w:rsidRPr="00F46015">
        <w:rPr>
          <w:rFonts w:ascii="仿宋_GB2312" w:eastAsia="仿宋_GB2312" w:hAnsi="仿宋_GB2312" w:hint="eastAsia"/>
          <w:sz w:val="32"/>
          <w:szCs w:val="32"/>
          <w14:ligatures w14:val="standardContextual"/>
        </w:rPr>
        <w:t>规划</w:t>
      </w:r>
      <w:r w:rsidRPr="00F46015">
        <w:rPr>
          <w:rFonts w:ascii="仿宋_GB2312" w:eastAsia="仿宋_GB2312" w:hAnsi="仿宋_GB2312"/>
          <w:sz w:val="32"/>
          <w:szCs w:val="32"/>
          <w14:ligatures w14:val="standardContextual"/>
        </w:rPr>
        <w:t>7个片区为地下空间开发区域</w:t>
      </w:r>
      <w:r w:rsidRPr="00F46015">
        <w:rPr>
          <w:rFonts w:ascii="仿宋_GB2312" w:eastAsia="仿宋_GB2312" w:hAnsi="仿宋_GB2312" w:hint="eastAsia"/>
          <w:sz w:val="32"/>
          <w:szCs w:val="32"/>
          <w14:ligatures w14:val="standardContextual"/>
        </w:rPr>
        <w:t>，包括城北新建居住区，贵南东路北侧规划的居住区，滨河西路和黄河南大街围合区域，黄河南大街、同德西路和西城路围合区域，青海湖南大街、环城东路、同德东路及拉西瓦路围合区域，城南片区新规划居住区和商业用地，工业一路、环城西路、工业四路和创业中路围合的工业用地，青海湖广场和香巴拉广场等。</w:t>
      </w:r>
    </w:p>
    <w:p w14:paraId="09F87088" w14:textId="77777777" w:rsidR="00B47511" w:rsidRPr="00F46015" w:rsidRDefault="00774753">
      <w:pPr>
        <w:pStyle w:val="2"/>
      </w:pPr>
      <w:bookmarkStart w:id="282" w:name="_Toc132547456"/>
      <w:bookmarkStart w:id="283" w:name="_Toc65142386"/>
      <w:bookmarkStart w:id="284" w:name="_Toc132548565"/>
      <w:bookmarkStart w:id="285" w:name="_Toc65090477"/>
      <w:bookmarkStart w:id="286" w:name="_Toc65139873"/>
      <w:bookmarkStart w:id="287" w:name="_Toc66896026"/>
      <w:bookmarkStart w:id="288" w:name="_Toc167960570"/>
      <w:r w:rsidRPr="00F46015">
        <w:rPr>
          <w:rFonts w:hint="eastAsia"/>
        </w:rPr>
        <w:t>第十二节</w:t>
      </w:r>
      <w:r w:rsidRPr="00F46015">
        <w:rPr>
          <w:rFonts w:hint="eastAsia"/>
        </w:rPr>
        <w:t xml:space="preserve"> </w:t>
      </w:r>
      <w:r w:rsidRPr="00F46015">
        <w:rPr>
          <w:rFonts w:hint="eastAsia"/>
        </w:rPr>
        <w:t>城市更新</w:t>
      </w:r>
      <w:bookmarkEnd w:id="282"/>
      <w:bookmarkEnd w:id="283"/>
      <w:bookmarkEnd w:id="284"/>
      <w:bookmarkEnd w:id="285"/>
      <w:bookmarkEnd w:id="286"/>
      <w:bookmarkEnd w:id="287"/>
      <w:bookmarkEnd w:id="288"/>
    </w:p>
    <w:p w14:paraId="1B01B9B8"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89" w:name="_Toc132547457"/>
      <w:r w:rsidRPr="00F46015">
        <w:rPr>
          <w:rFonts w:ascii="楷体_GB2312" w:eastAsia="楷体_GB2312" w:hint="eastAsia"/>
          <w:bCs/>
          <w:sz w:val="32"/>
          <w:szCs w:val="32"/>
        </w:rPr>
        <w:t>城市更新目标</w:t>
      </w:r>
      <w:bookmarkEnd w:id="289"/>
    </w:p>
    <w:p w14:paraId="2C3E970B" w14:textId="77777777" w:rsidR="00B47511" w:rsidRPr="007B59FF" w:rsidRDefault="00774753" w:rsidP="007B59FF">
      <w:pPr>
        <w:spacing w:line="240" w:lineRule="auto"/>
        <w:ind w:firstLine="640"/>
        <w:rPr>
          <w:rFonts w:ascii="仿宋_GB2312" w:eastAsia="仿宋_GB2312" w:hAnsi="仿宋_GB2312"/>
          <w:sz w:val="32"/>
          <w:szCs w:val="32"/>
          <w14:ligatures w14:val="standardContextual"/>
        </w:rPr>
      </w:pPr>
      <w:r w:rsidRPr="007B59FF">
        <w:rPr>
          <w:rFonts w:ascii="楷体" w:eastAsia="楷体" w:hAnsi="楷体" w:hint="eastAsia"/>
          <w:sz w:val="32"/>
          <w:szCs w:val="32"/>
        </w:rPr>
        <w:t>注重存量优化，推进低效用地再利用</w:t>
      </w:r>
      <w:r w:rsidRPr="007B59FF">
        <w:rPr>
          <w:rFonts w:ascii="仿宋_GB2312" w:eastAsia="仿宋_GB2312" w:hAnsi="仿宋_GB2312" w:hint="eastAsia"/>
          <w:sz w:val="32"/>
          <w:szCs w:val="32"/>
          <w14:ligatures w14:val="standardContextual"/>
        </w:rPr>
        <w:t>。</w:t>
      </w:r>
      <w:r w:rsidRPr="007B59FF">
        <w:rPr>
          <w:rFonts w:ascii="仿宋_GB2312" w:eastAsia="仿宋_GB2312" w:hAnsi="仿宋_GB2312"/>
          <w:sz w:val="32"/>
          <w:szCs w:val="32"/>
          <w14:ligatures w14:val="standardContextual"/>
        </w:rPr>
        <w:t>坚持规划统筹、底线管控、节约集约、绿色低碳、多方参与和因地制宜原则，以“高质量发展、高品质生活、高效能治理”为目标，引导完善城市功能结构、提升城市活力、优化空间品质，引领内涵式、集约型、绿色化发展。加快推动城市重要建筑、基础设施系统及社区抗震韧性评价及加固改造，提升城镇地区地震灾害风险防治能力。</w:t>
      </w:r>
      <w:r w:rsidRPr="007B59FF">
        <w:rPr>
          <w:rFonts w:ascii="仿宋_GB2312" w:eastAsia="仿宋_GB2312" w:hAnsi="仿宋_GB2312" w:hint="eastAsia"/>
          <w:sz w:val="32"/>
          <w:szCs w:val="32"/>
          <w14:ligatures w14:val="standardContextual"/>
        </w:rPr>
        <w:t>积极探索渐进式、可持续的有机更新模式，以存量用地和城市更新的利用来满足城市未来发展的空</w:t>
      </w:r>
      <w:r w:rsidRPr="007B59FF">
        <w:rPr>
          <w:rFonts w:ascii="仿宋_GB2312" w:eastAsia="仿宋_GB2312" w:hAnsi="仿宋_GB2312" w:hint="eastAsia"/>
          <w:sz w:val="32"/>
          <w:szCs w:val="32"/>
          <w14:ligatures w14:val="standardContextual"/>
        </w:rPr>
        <w:lastRenderedPageBreak/>
        <w:t>间需求，同时做好城市文化的保护与传承，实现土地利用方式由外延粗放式扩张向内涵</w:t>
      </w:r>
      <w:proofErr w:type="gramStart"/>
      <w:r w:rsidRPr="007B59FF">
        <w:rPr>
          <w:rFonts w:ascii="仿宋_GB2312" w:eastAsia="仿宋_GB2312" w:hAnsi="仿宋_GB2312" w:hint="eastAsia"/>
          <w:sz w:val="32"/>
          <w:szCs w:val="32"/>
          <w14:ligatures w14:val="standardContextual"/>
        </w:rPr>
        <w:t>式效益</w:t>
      </w:r>
      <w:proofErr w:type="gramEnd"/>
      <w:r w:rsidRPr="007B59FF">
        <w:rPr>
          <w:rFonts w:ascii="仿宋_GB2312" w:eastAsia="仿宋_GB2312" w:hAnsi="仿宋_GB2312" w:hint="eastAsia"/>
          <w:sz w:val="32"/>
          <w:szCs w:val="32"/>
          <w14:ligatures w14:val="standardContextual"/>
        </w:rPr>
        <w:t>提升转变，促进空间利用向集约紧凑、功能复合、低碳高效转变，进一步强化城市综合服务能力，提升城市宜居品质。</w:t>
      </w:r>
    </w:p>
    <w:p w14:paraId="78355A9B"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90" w:name="_Toc132547458"/>
      <w:r w:rsidRPr="00F46015">
        <w:rPr>
          <w:rFonts w:ascii="楷体_GB2312" w:eastAsia="楷体_GB2312" w:hint="eastAsia"/>
          <w:bCs/>
          <w:sz w:val="32"/>
          <w:szCs w:val="32"/>
        </w:rPr>
        <w:t>城市更新策略</w:t>
      </w:r>
      <w:bookmarkEnd w:id="290"/>
    </w:p>
    <w:p w14:paraId="31E1F5CE" w14:textId="77777777" w:rsidR="00B47511" w:rsidRPr="007B59FF" w:rsidRDefault="00774753" w:rsidP="007B59FF">
      <w:pPr>
        <w:spacing w:line="240" w:lineRule="auto"/>
        <w:ind w:firstLine="640"/>
        <w:rPr>
          <w:rFonts w:ascii="仿宋_GB2312" w:eastAsia="仿宋_GB2312" w:hAnsi="仿宋_GB2312"/>
          <w:sz w:val="32"/>
          <w:szCs w:val="32"/>
          <w14:ligatures w14:val="standardContextual"/>
        </w:rPr>
      </w:pPr>
      <w:r w:rsidRPr="007B59FF">
        <w:rPr>
          <w:rFonts w:ascii="楷体" w:eastAsia="楷体" w:hAnsi="楷体" w:hint="eastAsia"/>
          <w:sz w:val="32"/>
          <w:szCs w:val="32"/>
        </w:rPr>
        <w:t>有计划有重点地推进城市存量更新</w:t>
      </w:r>
      <w:r w:rsidRPr="007B59FF">
        <w:rPr>
          <w:rFonts w:ascii="仿宋_GB2312" w:eastAsia="仿宋_GB2312" w:hAnsi="仿宋_GB2312" w:hint="eastAsia"/>
          <w:sz w:val="32"/>
          <w:szCs w:val="32"/>
          <w14:ligatures w14:val="standardContextual"/>
        </w:rPr>
        <w:t>。</w:t>
      </w:r>
      <w:r w:rsidRPr="007B59FF">
        <w:rPr>
          <w:rFonts w:ascii="仿宋_GB2312" w:eastAsia="仿宋_GB2312" w:hAnsi="仿宋_GB2312"/>
          <w:sz w:val="32"/>
          <w:szCs w:val="32"/>
          <w14:ligatures w14:val="standardContextual"/>
        </w:rPr>
        <w:t>坚持城市体检先行，开展针对性调查，将城市体检作为城市更新的前提。发挥城市更新规划统筹作用，编制城市更新专项规划和年度实施计划，系统谋划城市更新工作目标、重点任务和实施措施，划定城市更新单元，建立项目库，明确项目实施计划安排。强化精细化城市设计引导，将城市设计作为城市更新的重要手段，规范和引导城市更新项目实施。创新城市更新可持续实施模式，坚持政府引导、市场运作、公众参与，推动城市发展方式转变。明确城市更新底线要求，坚持“留改拆”并举、以保留利用提升为主，鼓励小规模、渐进式有机更新和微改造，采取保护修缮、基础改善、以旧换新、“退二进三”和再开发策略，改善城市旧区环境较差、房屋年久残旧、市政设施落后、居住质量较差等地区，防止大拆大建，全方位、有序推进城市更新工作；</w:t>
      </w:r>
      <w:r w:rsidRPr="007B59FF">
        <w:rPr>
          <w:rFonts w:ascii="仿宋_GB2312" w:eastAsia="仿宋_GB2312" w:hAnsi="仿宋_GB2312" w:hint="eastAsia"/>
          <w:sz w:val="32"/>
          <w:szCs w:val="32"/>
          <w14:ligatures w14:val="standardContextual"/>
        </w:rPr>
        <w:t>逐步实现共和城市空间布局优化、产业转型升级、居住环境和条件改善、公共配套水平的提升，具备基础系统支撑能力与城市安全保障能力，实现城市有机更新、高质量、高品质和可持续发展。</w:t>
      </w:r>
    </w:p>
    <w:p w14:paraId="449F9F4D"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91" w:name="_Toc132547459"/>
      <w:r w:rsidRPr="00F46015">
        <w:rPr>
          <w:rFonts w:ascii="楷体_GB2312" w:eastAsia="楷体_GB2312" w:hint="eastAsia"/>
          <w:bCs/>
          <w:sz w:val="32"/>
          <w:szCs w:val="32"/>
        </w:rPr>
        <w:lastRenderedPageBreak/>
        <w:t>城市更新单元划分</w:t>
      </w:r>
      <w:bookmarkEnd w:id="291"/>
    </w:p>
    <w:p w14:paraId="3AAF210B" w14:textId="71CFCAE3" w:rsidR="00B47511" w:rsidRPr="007B59FF" w:rsidRDefault="00774753" w:rsidP="007B59FF">
      <w:pPr>
        <w:spacing w:line="240" w:lineRule="auto"/>
        <w:ind w:firstLine="640"/>
        <w:rPr>
          <w:rFonts w:ascii="仿宋_GB2312" w:eastAsia="仿宋_GB2312" w:hAnsi="仿宋_GB2312"/>
          <w:sz w:val="32"/>
          <w:szCs w:val="32"/>
          <w14:ligatures w14:val="standardContextual"/>
        </w:rPr>
      </w:pPr>
      <w:r w:rsidRPr="007B59FF">
        <w:rPr>
          <w:rFonts w:ascii="楷体" w:eastAsia="楷体" w:hAnsi="楷体" w:hint="eastAsia"/>
          <w:sz w:val="32"/>
          <w:szCs w:val="32"/>
        </w:rPr>
        <w:t>科学合理划分城市更新区域和单元</w:t>
      </w:r>
      <w:r w:rsidRPr="007B59FF">
        <w:rPr>
          <w:rFonts w:ascii="仿宋_GB2312" w:eastAsia="仿宋_GB2312" w:hAnsi="仿宋_GB2312" w:hint="eastAsia"/>
          <w:sz w:val="32"/>
          <w:szCs w:val="32"/>
          <w14:ligatures w14:val="standardContextual"/>
        </w:rPr>
        <w:t>。</w:t>
      </w:r>
      <w:r w:rsidRPr="007B59FF">
        <w:rPr>
          <w:rFonts w:ascii="仿宋_GB2312" w:eastAsia="仿宋_GB2312" w:hAnsi="仿宋_GB2312"/>
          <w:sz w:val="32"/>
          <w:szCs w:val="32"/>
          <w14:ligatures w14:val="standardContextual"/>
        </w:rPr>
        <w:t>以“问题导向、分区引导、精细管控、有序开展”为原则，识别城市更新重点地区约422.20公顷，因地制宜将中心城区划分为3个城市更新区域和6个城市更新单元，编制更新单元规划，优先保障公共利益，推进城市合理有序更新。</w:t>
      </w:r>
      <w:r w:rsidR="00604E5F">
        <w:rPr>
          <w:rFonts w:ascii="仿宋_GB2312" w:eastAsia="仿宋_GB2312" w:hAnsi="仿宋_GB2312" w:hint="eastAsia"/>
          <w:sz w:val="32"/>
          <w:szCs w:val="32"/>
          <w14:ligatures w14:val="standardContextual"/>
        </w:rPr>
        <w:t xml:space="preserve"> </w:t>
      </w:r>
    </w:p>
    <w:p w14:paraId="6B937531" w14:textId="2E8BE65D"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92" w:name="_Toc132547460"/>
      <w:r w:rsidRPr="00F46015">
        <w:rPr>
          <w:rFonts w:ascii="楷体_GB2312" w:eastAsia="楷体_GB2312" w:hint="eastAsia"/>
          <w:bCs/>
          <w:sz w:val="32"/>
          <w:szCs w:val="32"/>
        </w:rPr>
        <w:t>城市更新时序及单元指引</w:t>
      </w:r>
      <w:bookmarkEnd w:id="292"/>
    </w:p>
    <w:p w14:paraId="1303BC9C" w14:textId="77777777" w:rsidR="00B47511" w:rsidRPr="007B59FF" w:rsidRDefault="00774753" w:rsidP="007B59FF">
      <w:pPr>
        <w:spacing w:line="240" w:lineRule="auto"/>
        <w:ind w:firstLine="640"/>
        <w:rPr>
          <w:rFonts w:ascii="仿宋_GB2312" w:eastAsia="仿宋_GB2312" w:hAnsi="仿宋_GB2312"/>
          <w:sz w:val="32"/>
          <w:szCs w:val="32"/>
          <w14:ligatures w14:val="standardContextual"/>
        </w:rPr>
      </w:pPr>
      <w:r w:rsidRPr="007B59FF">
        <w:rPr>
          <w:rFonts w:ascii="楷体" w:eastAsia="楷体" w:hAnsi="楷体" w:hint="eastAsia"/>
          <w:sz w:val="32"/>
          <w:szCs w:val="32"/>
        </w:rPr>
        <w:t>因地制宜引导城市有序更新</w:t>
      </w:r>
      <w:r w:rsidRPr="007B59FF">
        <w:rPr>
          <w:rFonts w:ascii="仿宋_GB2312" w:eastAsia="仿宋_GB2312" w:hAnsi="仿宋_GB2312" w:hint="eastAsia"/>
          <w:sz w:val="32"/>
          <w:szCs w:val="32"/>
          <w14:ligatures w14:val="standardContextual"/>
        </w:rPr>
        <w:t>。优先推进中部老城整治改善区内具有重大基础设施和公共设施建设需要及保障性安居工程等公共利益建设需求的旧住宅区实施拆除重建，对老旧改造预留部分建设用地，以便实施公用基础设施建设；对</w:t>
      </w:r>
      <w:proofErr w:type="gramStart"/>
      <w:r w:rsidRPr="007B59FF">
        <w:rPr>
          <w:rFonts w:ascii="仿宋_GB2312" w:eastAsia="仿宋_GB2312" w:hAnsi="仿宋_GB2312" w:hint="eastAsia"/>
          <w:sz w:val="32"/>
          <w:szCs w:val="32"/>
          <w14:ligatures w14:val="standardContextual"/>
        </w:rPr>
        <w:t>工商住</w:t>
      </w:r>
      <w:proofErr w:type="gramEnd"/>
      <w:r w:rsidRPr="007B59FF">
        <w:rPr>
          <w:rFonts w:ascii="仿宋_GB2312" w:eastAsia="仿宋_GB2312" w:hAnsi="仿宋_GB2312" w:hint="eastAsia"/>
          <w:sz w:val="32"/>
          <w:szCs w:val="32"/>
          <w14:ligatures w14:val="standardContextual"/>
        </w:rPr>
        <w:t>混合等其它旧城区，采取综合整治与拆除重建相结合，优化功能布局，营造商业氛围，促使旧城区重新焕发活力。重点推进北部高品质城市风貌塑造区内的拆除重建类型地块建设，对区域内的村庄实施拆除重建，注入新的城市功能，配套新的城市基础设施和公共服务设施，用地功能更新为居住、商业服务和公共服务。积极推进南部综合提升区内的棚户区、废弃工业厂区、老旧社区及城中村进行综合整治、功能优化和拆除重建，用地功能主要提供文创和旅游服务，同时完善居住和商业配套服务。</w:t>
      </w:r>
    </w:p>
    <w:p w14:paraId="526751C4" w14:textId="77777777" w:rsidR="00B47511" w:rsidRPr="00F46015" w:rsidRDefault="00774753">
      <w:pPr>
        <w:pStyle w:val="2"/>
      </w:pPr>
      <w:bookmarkStart w:id="293" w:name="_Toc66896001"/>
      <w:bookmarkStart w:id="294" w:name="_Toc132548566"/>
      <w:bookmarkStart w:id="295" w:name="_Toc132547461"/>
      <w:bookmarkStart w:id="296" w:name="_Toc167960571"/>
      <w:r w:rsidRPr="00F46015">
        <w:rPr>
          <w:rFonts w:hint="eastAsia"/>
        </w:rPr>
        <w:lastRenderedPageBreak/>
        <w:t>第十三节</w:t>
      </w:r>
      <w:r w:rsidRPr="00F46015">
        <w:rPr>
          <w:rFonts w:hint="eastAsia"/>
        </w:rPr>
        <w:t xml:space="preserve"> </w:t>
      </w:r>
      <w:bookmarkEnd w:id="293"/>
      <w:r w:rsidRPr="00F46015">
        <w:rPr>
          <w:rFonts w:hint="eastAsia"/>
        </w:rPr>
        <w:t>城市风貌引导</w:t>
      </w:r>
      <w:bookmarkEnd w:id="294"/>
      <w:bookmarkEnd w:id="295"/>
      <w:r w:rsidRPr="00F46015">
        <w:rPr>
          <w:rFonts w:hint="eastAsia"/>
        </w:rPr>
        <w:t>与管控</w:t>
      </w:r>
      <w:bookmarkEnd w:id="296"/>
    </w:p>
    <w:p w14:paraId="60B89B8D"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城市风貌引导</w:t>
      </w:r>
    </w:p>
    <w:p w14:paraId="253457C7" w14:textId="77777777" w:rsidR="00B47511" w:rsidRPr="00F46015" w:rsidRDefault="00774753">
      <w:pPr>
        <w:pStyle w:val="aa"/>
        <w:ind w:firstLine="640"/>
        <w:rPr>
          <w:rFonts w:ascii="仿宋_GB2312"/>
          <w:bCs/>
        </w:rPr>
      </w:pPr>
      <w:r w:rsidRPr="00F46015">
        <w:rPr>
          <w:rFonts w:ascii="楷体" w:eastAsia="楷体" w:hAnsi="楷体" w:hint="eastAsia"/>
          <w:szCs w:val="32"/>
        </w:rPr>
        <w:t>形成“</w:t>
      </w:r>
      <w:proofErr w:type="gramStart"/>
      <w:r w:rsidRPr="00F46015">
        <w:rPr>
          <w:rFonts w:ascii="楷体" w:eastAsia="楷体" w:hAnsi="楷体" w:hint="eastAsia"/>
          <w:szCs w:val="32"/>
        </w:rPr>
        <w:t>一</w:t>
      </w:r>
      <w:proofErr w:type="gramEnd"/>
      <w:r w:rsidRPr="00F46015">
        <w:rPr>
          <w:rFonts w:ascii="楷体" w:eastAsia="楷体" w:hAnsi="楷体" w:hint="eastAsia"/>
          <w:szCs w:val="32"/>
        </w:rPr>
        <w:t>芯一环、四心四区，两横两纵、指状绿带”的总体城市设计结构</w:t>
      </w:r>
      <w:r w:rsidRPr="00F46015">
        <w:rPr>
          <w:rFonts w:hint="eastAsia"/>
          <w:bCs/>
        </w:rPr>
        <w:t>。“一芯”为中心城区中部老城优化提升区、北部新城综合发展区与西部产业集聚区之间的生态绿芯，利用两台地之间的坡地形成西山生态游憩带。“一环”为依托泰和大街、环城东路、工业六路、环城西路的沿线绿带与山体台地生态空间形成的环城生态环。</w:t>
      </w:r>
      <w:r w:rsidRPr="00F46015">
        <w:rPr>
          <w:rFonts w:hint="eastAsia"/>
          <w:bCs/>
        </w:rPr>
        <w:t xml:space="preserve"> </w:t>
      </w:r>
      <w:r w:rsidRPr="00F46015">
        <w:rPr>
          <w:rFonts w:hint="eastAsia"/>
          <w:bCs/>
        </w:rPr>
        <w:t>“四心”为形成公共服务中心、老城商业中心、南部旅游休闲服务中心和西部产业服务中心。“四区”为北部新城风貌区、中部老城风貌区、南部生态休闲风貌区和西部现代产业风貌区。“多廊”为依托恰</w:t>
      </w:r>
      <w:proofErr w:type="gramStart"/>
      <w:r w:rsidRPr="00F46015">
        <w:rPr>
          <w:rFonts w:hint="eastAsia"/>
          <w:bCs/>
        </w:rPr>
        <w:t>卜恰河和</w:t>
      </w:r>
      <w:proofErr w:type="gramEnd"/>
      <w:r w:rsidRPr="00F46015">
        <w:rPr>
          <w:rFonts w:hint="eastAsia"/>
          <w:bCs/>
        </w:rPr>
        <w:t>主要道路形成的</w:t>
      </w:r>
      <w:proofErr w:type="gramStart"/>
      <w:r w:rsidRPr="00F46015">
        <w:rPr>
          <w:rFonts w:hint="eastAsia"/>
          <w:bCs/>
        </w:rPr>
        <w:t>通山视廊及</w:t>
      </w:r>
      <w:proofErr w:type="gramEnd"/>
      <w:r w:rsidRPr="00F46015">
        <w:rPr>
          <w:rFonts w:hint="eastAsia"/>
          <w:bCs/>
        </w:rPr>
        <w:t>景观视廊。“多点”为结合通山视廊、</w:t>
      </w:r>
      <w:proofErr w:type="gramStart"/>
      <w:r w:rsidRPr="00F46015">
        <w:rPr>
          <w:rFonts w:hint="eastAsia"/>
          <w:bCs/>
        </w:rPr>
        <w:t>景观视廊及</w:t>
      </w:r>
      <w:proofErr w:type="gramEnd"/>
      <w:r w:rsidRPr="00F46015">
        <w:rPr>
          <w:rFonts w:hint="eastAsia"/>
          <w:bCs/>
        </w:rPr>
        <w:t>开敞空间体系控制的景观节点。“指状绿带”为依托恰</w:t>
      </w:r>
      <w:proofErr w:type="gramStart"/>
      <w:r w:rsidRPr="00F46015">
        <w:rPr>
          <w:rFonts w:hint="eastAsia"/>
          <w:bCs/>
        </w:rPr>
        <w:t>卜恰河及</w:t>
      </w:r>
      <w:proofErr w:type="gramEnd"/>
      <w:r w:rsidRPr="00F46015">
        <w:rPr>
          <w:rFonts w:hint="eastAsia"/>
          <w:bCs/>
        </w:rPr>
        <w:t>两侧冲沟水系形成的“五指”滨水绿地。“两横两纵”为依托东西向政和大街、工业三路—切吉路，南北向青海湖大街、黄河大街形成的“井”字型景观轴</w:t>
      </w:r>
      <w:r w:rsidRPr="00F46015">
        <w:rPr>
          <w:rFonts w:ascii="仿宋_GB2312" w:hint="eastAsia"/>
          <w:bCs/>
        </w:rPr>
        <w:t>线，是中心城区最主要的景观轴线，沿线营造道路景观、打造景观节点、优化用地功能、提升建筑风貌、控制建筑界面。</w:t>
      </w:r>
    </w:p>
    <w:p w14:paraId="641821D1" w14:textId="77777777" w:rsidR="00B47511" w:rsidRPr="00F46015" w:rsidRDefault="00774753">
      <w:pPr>
        <w:pStyle w:val="aa"/>
        <w:ind w:firstLine="640"/>
        <w:rPr>
          <w:rFonts w:ascii="仿宋_GB2312"/>
          <w:bCs/>
        </w:rPr>
      </w:pPr>
      <w:r w:rsidRPr="00F46015">
        <w:rPr>
          <w:rFonts w:ascii="楷体" w:eastAsia="楷体" w:hAnsi="楷体" w:hint="eastAsia"/>
          <w:szCs w:val="32"/>
        </w:rPr>
        <w:t>加强风貌引导</w:t>
      </w:r>
      <w:r w:rsidRPr="00F46015">
        <w:rPr>
          <w:rFonts w:ascii="仿宋_GB2312" w:hint="eastAsia"/>
          <w:bCs/>
        </w:rPr>
        <w:t>。培育</w:t>
      </w:r>
      <w:r w:rsidRPr="00F46015">
        <w:rPr>
          <w:rFonts w:ascii="仿宋_GB2312" w:hint="eastAsia"/>
        </w:rPr>
        <w:t>“藏风新韵，古今交融”的美丽城镇风貌。新城风貌区展现“时代风范、地域特色”，建筑风格以现代风格为主，鼓励传统建筑风格的现代演绎，简约大气，彰显时代感。总体形成中高开发强度、集约紧凑的建设</w:t>
      </w:r>
      <w:r w:rsidRPr="00F46015">
        <w:rPr>
          <w:rFonts w:ascii="仿宋_GB2312" w:hint="eastAsia"/>
        </w:rPr>
        <w:lastRenderedPageBreak/>
        <w:t>模式，高层建筑</w:t>
      </w:r>
      <w:proofErr w:type="gramStart"/>
      <w:r w:rsidRPr="00F46015">
        <w:rPr>
          <w:rFonts w:ascii="仿宋_GB2312" w:hint="eastAsia"/>
        </w:rPr>
        <w:t>宜集中</w:t>
      </w:r>
      <w:proofErr w:type="gramEnd"/>
      <w:r w:rsidRPr="00F46015">
        <w:rPr>
          <w:rFonts w:ascii="仿宋_GB2312" w:hint="eastAsia"/>
        </w:rPr>
        <w:t>布局形成簇群。加强裙房部分、屋顶和檐口建筑设计，屋顶形式宜采用平屋顶</w:t>
      </w:r>
      <w:r w:rsidRPr="00F46015">
        <w:rPr>
          <w:rFonts w:ascii="仿宋_GB2312" w:hint="eastAsia"/>
          <w:bCs/>
        </w:rPr>
        <w:t>。老城风貌区突出“藏风新韵、古今交融”，建筑风格以仿藏式风格为主，抽象、简化藏式元素，弱化符号化的装饰，宜采用传统肌理演绎形式，包括围合式、</w:t>
      </w:r>
      <w:proofErr w:type="gramStart"/>
      <w:r w:rsidRPr="00F46015">
        <w:rPr>
          <w:rFonts w:ascii="仿宋_GB2312" w:hint="eastAsia"/>
          <w:bCs/>
        </w:rPr>
        <w:t>簇群式</w:t>
      </w:r>
      <w:proofErr w:type="gramEnd"/>
      <w:r w:rsidRPr="00F46015">
        <w:rPr>
          <w:rFonts w:ascii="仿宋_GB2312" w:hint="eastAsia"/>
          <w:bCs/>
        </w:rPr>
        <w:t>、行列式，鼓励丰富多样的建筑组合形式，与滨水、临山等环境相协调，建筑组合不宜呆板单调。控制建筑体量，单体建筑长度不应超过80米。生态休闲风貌区展现突出“尺度小巧、有机组团”，建筑风格以仿藏式风格和现代建筑风格为主，布局体现依山傍水的小尺度、多组团、自由聚落肌理，严格控制建筑体量，单体建筑最大基底面积不宜大于2000平方米，单体建筑长度不应超过60米。现代产业风貌区突出“产业新风、风格协调”，建筑风格以现代风格为主，鼓励地域特色的表达，简约大气，彰显时代感，研发、办公、展示等功能建筑沿主要道路布局，不应出现高度、体量、界面尺度过于突兀的建筑或建筑群组，不出现过于跳跃、突兀的建筑色彩。</w:t>
      </w:r>
    </w:p>
    <w:p w14:paraId="0CD6356E"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通风廊道引导</w:t>
      </w:r>
    </w:p>
    <w:p w14:paraId="10CC8306" w14:textId="77777777" w:rsidR="00B47511" w:rsidRPr="00F46015" w:rsidRDefault="00774753">
      <w:pPr>
        <w:pStyle w:val="aa"/>
        <w:ind w:firstLine="640"/>
        <w:rPr>
          <w:rFonts w:ascii="仿宋_GB2312"/>
        </w:rPr>
      </w:pPr>
      <w:r w:rsidRPr="00F46015">
        <w:rPr>
          <w:rFonts w:ascii="楷体" w:eastAsia="楷体" w:hAnsi="楷体" w:hint="eastAsia"/>
          <w:szCs w:val="32"/>
        </w:rPr>
        <w:t>顺应南北主导风向，结合水系、开敞空间和主要道路，构建两条一级通风廊道，四条二级通风廊道。</w:t>
      </w:r>
      <w:r w:rsidRPr="00F46015">
        <w:rPr>
          <w:rFonts w:ascii="仿宋_GB2312" w:hint="eastAsia"/>
        </w:rPr>
        <w:t>依托恰</w:t>
      </w:r>
      <w:proofErr w:type="gramStart"/>
      <w:r w:rsidRPr="00F46015">
        <w:rPr>
          <w:rFonts w:ascii="仿宋_GB2312" w:hint="eastAsia"/>
        </w:rPr>
        <w:t>卜恰河及</w:t>
      </w:r>
      <w:proofErr w:type="gramEnd"/>
      <w:r w:rsidRPr="00F46015">
        <w:rPr>
          <w:rFonts w:ascii="仿宋_GB2312" w:hint="eastAsia"/>
        </w:rPr>
        <w:t>沿线公共开敞空间构建一级通风廊道，分段进行宽度管控，城北新区段控制宽度不小于120米，老城区段控制宽度不小于70米；依托青海湖大街构建一级通风廊道，控制宽度不小于30米。依托西台沟、西沟台沟、东河道、</w:t>
      </w:r>
      <w:proofErr w:type="gramStart"/>
      <w:r w:rsidRPr="00F46015">
        <w:rPr>
          <w:rFonts w:ascii="仿宋_GB2312" w:hint="eastAsia"/>
        </w:rPr>
        <w:t>次汗素沟</w:t>
      </w:r>
      <w:proofErr w:type="gramEnd"/>
      <w:r w:rsidRPr="00F46015">
        <w:rPr>
          <w:rFonts w:ascii="仿宋_GB2312" w:hint="eastAsia"/>
        </w:rPr>
        <w:t>构建二</w:t>
      </w:r>
      <w:r w:rsidRPr="00F46015">
        <w:rPr>
          <w:rFonts w:ascii="仿宋_GB2312" w:hint="eastAsia"/>
        </w:rPr>
        <w:lastRenderedPageBreak/>
        <w:t>级通风廊道，控制宽度不小于25米。通风廊道内禁止建设体量及高度突出的建筑、构筑物；通风廊道两侧建筑界面应尽量通透，维持良好的空气流通环境。在详细规划中细化通风</w:t>
      </w:r>
      <w:proofErr w:type="gramStart"/>
      <w:r w:rsidRPr="00F46015">
        <w:rPr>
          <w:rFonts w:ascii="仿宋_GB2312" w:hint="eastAsia"/>
        </w:rPr>
        <w:t>廊道管</w:t>
      </w:r>
      <w:proofErr w:type="gramEnd"/>
      <w:r w:rsidRPr="00F46015">
        <w:rPr>
          <w:rFonts w:ascii="仿宋_GB2312" w:hint="eastAsia"/>
        </w:rPr>
        <w:t>控。</w:t>
      </w:r>
    </w:p>
    <w:p w14:paraId="10CB2A4A"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297" w:name="_Toc132547464"/>
      <w:r w:rsidRPr="00F46015">
        <w:rPr>
          <w:rFonts w:ascii="楷体_GB2312" w:eastAsia="楷体_GB2312" w:hint="eastAsia"/>
          <w:bCs/>
          <w:sz w:val="32"/>
          <w:szCs w:val="32"/>
        </w:rPr>
        <w:t>开发强度管控</w:t>
      </w:r>
      <w:bookmarkEnd w:id="297"/>
    </w:p>
    <w:p w14:paraId="5D2219B2" w14:textId="77777777" w:rsidR="00B47511" w:rsidRPr="00F46015" w:rsidRDefault="00774753" w:rsidP="00F46015">
      <w:pPr>
        <w:pStyle w:val="afa"/>
        <w:widowControl w:val="0"/>
        <w:spacing w:before="0" w:beforeAutospacing="0" w:after="120" w:afterAutospacing="0" w:line="600" w:lineRule="exact"/>
        <w:ind w:firstLineChars="200" w:firstLine="640"/>
        <w:jc w:val="both"/>
        <w:rPr>
          <w:rFonts w:ascii="仿宋_GB2312"/>
        </w:rPr>
      </w:pPr>
      <w:bookmarkStart w:id="298" w:name="_Hlk155347198"/>
      <w:r w:rsidRPr="00F46015">
        <w:rPr>
          <w:rFonts w:ascii="楷体" w:eastAsia="楷体" w:hAnsi="楷体" w:cs="楷体" w:hint="eastAsia"/>
          <w:kern w:val="2"/>
          <w:sz w:val="32"/>
          <w:szCs w:val="32"/>
          <w:lang w:bidi="ar"/>
        </w:rPr>
        <w:t>构建“北强南弱、沿河通透、南部低密”的开发强度管控。</w:t>
      </w:r>
      <w:r w:rsidRPr="00F46015">
        <w:rPr>
          <w:rFonts w:ascii="仿宋_GB2312" w:eastAsia="仿宋_GB2312" w:hAnsi="Times New Roman" w:cs="仿宋_GB2312" w:hint="eastAsia"/>
          <w:kern w:val="2"/>
          <w:sz w:val="32"/>
          <w:lang w:bidi="ar"/>
        </w:rPr>
        <w:t>中心城区确定四级开发强度控制分区。城北新区南部区域和老城区恰</w:t>
      </w:r>
      <w:proofErr w:type="gramStart"/>
      <w:r w:rsidRPr="00F46015">
        <w:rPr>
          <w:rFonts w:ascii="仿宋_GB2312" w:eastAsia="仿宋_GB2312" w:hAnsi="Times New Roman" w:cs="仿宋_GB2312" w:hint="eastAsia"/>
          <w:kern w:val="2"/>
          <w:sz w:val="32"/>
          <w:lang w:bidi="ar"/>
        </w:rPr>
        <w:t>卜恰河两岸</w:t>
      </w:r>
      <w:proofErr w:type="gramEnd"/>
      <w:r w:rsidRPr="00F46015">
        <w:rPr>
          <w:rFonts w:ascii="仿宋_GB2312" w:eastAsia="仿宋_GB2312" w:hAnsi="Times New Roman" w:cs="仿宋_GB2312" w:hint="eastAsia"/>
          <w:kern w:val="2"/>
          <w:sz w:val="32"/>
          <w:lang w:bidi="ar"/>
        </w:rPr>
        <w:t>局部区域为中高强度区，容积率不宜大于</w:t>
      </w:r>
      <w:r w:rsidRPr="00F46015">
        <w:rPr>
          <w:rFonts w:ascii="仿宋_GB2312" w:eastAsia="仿宋_GB2312" w:hAnsi="Times New Roman" w:cs="仿宋_GB2312"/>
          <w:kern w:val="2"/>
          <w:sz w:val="32"/>
          <w:lang w:bidi="ar"/>
        </w:rPr>
        <w:t>2.2</w:t>
      </w:r>
      <w:r w:rsidRPr="00F46015">
        <w:rPr>
          <w:rFonts w:ascii="仿宋_GB2312" w:eastAsia="仿宋_GB2312" w:hAnsi="Times New Roman" w:cs="仿宋_GB2312" w:hint="eastAsia"/>
          <w:kern w:val="2"/>
          <w:sz w:val="32"/>
          <w:lang w:bidi="ar"/>
        </w:rPr>
        <w:t>，城北新区建筑高度控制在</w:t>
      </w:r>
      <w:r w:rsidRPr="00F46015">
        <w:rPr>
          <w:rFonts w:ascii="仿宋_GB2312" w:eastAsia="仿宋_GB2312" w:hAnsi="Times New Roman" w:cs="仿宋_GB2312"/>
          <w:kern w:val="2"/>
          <w:sz w:val="32"/>
          <w:lang w:bidi="ar"/>
        </w:rPr>
        <w:t>80</w:t>
      </w:r>
      <w:r w:rsidRPr="00F46015">
        <w:rPr>
          <w:rFonts w:ascii="仿宋_GB2312" w:eastAsia="仿宋_GB2312" w:hAnsi="Times New Roman" w:cs="仿宋_GB2312" w:hint="eastAsia"/>
          <w:kern w:val="2"/>
          <w:sz w:val="32"/>
          <w:lang w:bidi="ar"/>
        </w:rPr>
        <w:t>米以内，老城区建筑高度控制在</w:t>
      </w:r>
      <w:r w:rsidRPr="00F46015">
        <w:rPr>
          <w:rFonts w:ascii="仿宋_GB2312" w:eastAsia="仿宋_GB2312" w:hAnsi="Times New Roman" w:cs="仿宋_GB2312"/>
          <w:kern w:val="2"/>
          <w:sz w:val="32"/>
          <w:lang w:bidi="ar"/>
        </w:rPr>
        <w:t>60</w:t>
      </w:r>
      <w:r w:rsidRPr="00F46015">
        <w:rPr>
          <w:rFonts w:ascii="仿宋_GB2312" w:eastAsia="仿宋_GB2312" w:hAnsi="Times New Roman" w:cs="仿宋_GB2312" w:hint="eastAsia"/>
          <w:kern w:val="2"/>
          <w:sz w:val="32"/>
          <w:lang w:bidi="ar"/>
        </w:rPr>
        <w:t>米以内；城北新区北侧为中强度区，居住用地及公共管理与公共服务用地容积率不宜大于</w:t>
      </w:r>
      <w:r w:rsidRPr="00F46015">
        <w:rPr>
          <w:rFonts w:ascii="仿宋_GB2312" w:eastAsia="仿宋_GB2312" w:hAnsi="Times New Roman" w:cs="仿宋_GB2312"/>
          <w:kern w:val="2"/>
          <w:sz w:val="32"/>
          <w:lang w:bidi="ar"/>
        </w:rPr>
        <w:t>2.0</w:t>
      </w:r>
      <w:r w:rsidRPr="00F46015">
        <w:rPr>
          <w:rFonts w:ascii="仿宋_GB2312" w:eastAsia="仿宋_GB2312" w:hAnsi="Times New Roman" w:cs="仿宋_GB2312" w:hint="eastAsia"/>
          <w:kern w:val="2"/>
          <w:sz w:val="32"/>
          <w:lang w:bidi="ar"/>
        </w:rPr>
        <w:t>，商业服务业用地容积率不宜大于</w:t>
      </w:r>
      <w:r w:rsidRPr="00F46015">
        <w:rPr>
          <w:rFonts w:ascii="仿宋_GB2312" w:eastAsia="仿宋_GB2312" w:hAnsi="Times New Roman" w:cs="仿宋_GB2312"/>
          <w:kern w:val="2"/>
          <w:sz w:val="32"/>
          <w:lang w:bidi="ar"/>
        </w:rPr>
        <w:t>2.2</w:t>
      </w:r>
      <w:r w:rsidRPr="00F46015">
        <w:rPr>
          <w:rFonts w:ascii="仿宋_GB2312" w:eastAsia="仿宋_GB2312" w:hAnsi="Times New Roman" w:cs="仿宋_GB2312" w:hint="eastAsia"/>
          <w:kern w:val="2"/>
          <w:sz w:val="32"/>
          <w:lang w:bidi="ar"/>
        </w:rPr>
        <w:t>，建筑高度控制在</w:t>
      </w:r>
      <w:r w:rsidRPr="00F46015">
        <w:rPr>
          <w:rFonts w:ascii="仿宋_GB2312" w:eastAsia="仿宋_GB2312" w:hAnsi="Times New Roman" w:cs="仿宋_GB2312"/>
          <w:kern w:val="2"/>
          <w:sz w:val="32"/>
          <w:lang w:bidi="ar"/>
        </w:rPr>
        <w:t>45</w:t>
      </w:r>
      <w:r w:rsidRPr="00F46015">
        <w:rPr>
          <w:rFonts w:ascii="仿宋_GB2312" w:eastAsia="仿宋_GB2312" w:hAnsi="Times New Roman" w:cs="仿宋_GB2312" w:hint="eastAsia"/>
          <w:kern w:val="2"/>
          <w:sz w:val="32"/>
          <w:lang w:bidi="ar"/>
        </w:rPr>
        <w:t>米以内；老城区中部、南部休闲游憩特色发展区北侧、西部高新技术产业区、西北绿色物流发展区为中低强度区，居住用地容积率不宜大于</w:t>
      </w:r>
      <w:r w:rsidRPr="00F46015">
        <w:rPr>
          <w:rFonts w:ascii="仿宋_GB2312" w:eastAsia="仿宋_GB2312" w:hAnsi="Times New Roman" w:cs="仿宋_GB2312"/>
          <w:kern w:val="2"/>
          <w:sz w:val="32"/>
          <w:lang w:bidi="ar"/>
        </w:rPr>
        <w:t>1.8</w:t>
      </w:r>
      <w:r w:rsidRPr="00F46015">
        <w:rPr>
          <w:rFonts w:ascii="仿宋_GB2312" w:eastAsia="仿宋_GB2312" w:hAnsi="Times New Roman" w:cs="仿宋_GB2312" w:hint="eastAsia"/>
          <w:kern w:val="2"/>
          <w:sz w:val="32"/>
          <w:lang w:bidi="ar"/>
        </w:rPr>
        <w:t>，商业服务业用地容积率不宜大于</w:t>
      </w:r>
      <w:r w:rsidRPr="00F46015">
        <w:rPr>
          <w:rFonts w:ascii="仿宋_GB2312" w:eastAsia="仿宋_GB2312" w:hAnsi="Times New Roman" w:cs="仿宋_GB2312"/>
          <w:kern w:val="2"/>
          <w:sz w:val="32"/>
          <w:lang w:bidi="ar"/>
        </w:rPr>
        <w:t>2.0</w:t>
      </w:r>
      <w:r w:rsidRPr="00F46015">
        <w:rPr>
          <w:rFonts w:ascii="仿宋_GB2312" w:eastAsia="仿宋_GB2312" w:hAnsi="Times New Roman" w:cs="仿宋_GB2312" w:hint="eastAsia"/>
          <w:kern w:val="2"/>
          <w:sz w:val="32"/>
          <w:lang w:bidi="ar"/>
        </w:rPr>
        <w:t>，建筑高度控制在</w:t>
      </w:r>
      <w:r w:rsidRPr="00F46015">
        <w:rPr>
          <w:rFonts w:ascii="仿宋_GB2312" w:eastAsia="仿宋_GB2312" w:hAnsi="Times New Roman" w:cs="仿宋_GB2312"/>
          <w:kern w:val="2"/>
          <w:sz w:val="32"/>
          <w:lang w:bidi="ar"/>
        </w:rPr>
        <w:t>36</w:t>
      </w:r>
      <w:r w:rsidRPr="00F46015">
        <w:rPr>
          <w:rFonts w:ascii="仿宋_GB2312" w:eastAsia="仿宋_GB2312" w:hAnsi="Times New Roman" w:cs="仿宋_GB2312" w:hint="eastAsia"/>
          <w:kern w:val="2"/>
          <w:sz w:val="32"/>
          <w:lang w:bidi="ar"/>
        </w:rPr>
        <w:t>米以内；南部休闲游憩特色发展区及老城区东西侧局部沿山区域为低强度区，居住用地及公共管理与公共服务用地容积率不宜大于</w:t>
      </w:r>
      <w:r w:rsidRPr="00F46015">
        <w:rPr>
          <w:rFonts w:ascii="仿宋_GB2312" w:eastAsia="仿宋_GB2312" w:hAnsi="Times New Roman" w:cs="仿宋_GB2312"/>
          <w:kern w:val="2"/>
          <w:sz w:val="32"/>
          <w:lang w:bidi="ar"/>
        </w:rPr>
        <w:t>1.5</w:t>
      </w:r>
      <w:r w:rsidRPr="00F46015">
        <w:rPr>
          <w:rFonts w:ascii="仿宋_GB2312" w:eastAsia="仿宋_GB2312" w:hAnsi="Times New Roman" w:cs="仿宋_GB2312" w:hint="eastAsia"/>
          <w:kern w:val="2"/>
          <w:sz w:val="32"/>
          <w:lang w:bidi="ar"/>
        </w:rPr>
        <w:t>，商业服务业用地容积率不宜大于</w:t>
      </w:r>
      <w:r w:rsidRPr="00F46015">
        <w:rPr>
          <w:rFonts w:ascii="仿宋_GB2312" w:eastAsia="仿宋_GB2312" w:hAnsi="Times New Roman" w:cs="仿宋_GB2312"/>
          <w:kern w:val="2"/>
          <w:sz w:val="32"/>
          <w:lang w:bidi="ar"/>
        </w:rPr>
        <w:t>1.8</w:t>
      </w:r>
      <w:r w:rsidRPr="00F46015">
        <w:rPr>
          <w:rFonts w:ascii="仿宋_GB2312" w:eastAsia="仿宋_GB2312" w:hAnsi="Times New Roman" w:cs="仿宋_GB2312" w:hint="eastAsia"/>
          <w:kern w:val="2"/>
          <w:sz w:val="32"/>
          <w:lang w:bidi="ar"/>
        </w:rPr>
        <w:t>，建筑高度不宜大于</w:t>
      </w:r>
      <w:r w:rsidRPr="00F46015">
        <w:rPr>
          <w:rFonts w:ascii="仿宋_GB2312" w:eastAsia="仿宋_GB2312" w:hAnsi="Times New Roman" w:cs="仿宋_GB2312"/>
          <w:kern w:val="2"/>
          <w:sz w:val="32"/>
          <w:lang w:bidi="ar"/>
        </w:rPr>
        <w:t>30</w:t>
      </w:r>
      <w:r w:rsidRPr="00F46015">
        <w:rPr>
          <w:rFonts w:ascii="仿宋_GB2312" w:eastAsia="仿宋_GB2312" w:hAnsi="Times New Roman" w:cs="仿宋_GB2312" w:hint="eastAsia"/>
          <w:kern w:val="2"/>
          <w:sz w:val="32"/>
          <w:lang w:bidi="ar"/>
        </w:rPr>
        <w:t>米。各类工业用地容积率及建筑系数应符合工业项目建设用地控制指标。局部重要节点容积率及建筑高度可适当突破，但容积率需在相邻地段进行总体平衡，平均容积率不大于</w:t>
      </w:r>
      <w:r w:rsidRPr="00F46015">
        <w:rPr>
          <w:rFonts w:ascii="仿宋_GB2312" w:eastAsia="仿宋_GB2312" w:hAnsi="Times New Roman" w:cs="仿宋_GB2312"/>
          <w:kern w:val="2"/>
          <w:sz w:val="32"/>
          <w:lang w:bidi="ar"/>
        </w:rPr>
        <w:t>2.2</w:t>
      </w:r>
      <w:r w:rsidRPr="00F46015">
        <w:rPr>
          <w:rFonts w:ascii="仿宋_GB2312" w:eastAsia="仿宋_GB2312" w:hAnsi="Times New Roman" w:cs="仿宋_GB2312" w:hint="eastAsia"/>
          <w:kern w:val="2"/>
          <w:sz w:val="32"/>
          <w:lang w:bidi="ar"/>
        </w:rPr>
        <w:t>，建筑高度不得突破下一级开发强度控制分区高度，且最大高度不得突破</w:t>
      </w:r>
      <w:r w:rsidRPr="00F46015">
        <w:rPr>
          <w:rFonts w:ascii="仿宋_GB2312" w:eastAsia="仿宋_GB2312" w:hAnsi="Times New Roman" w:cs="仿宋_GB2312"/>
          <w:kern w:val="2"/>
          <w:sz w:val="32"/>
          <w:lang w:bidi="ar"/>
        </w:rPr>
        <w:t>80</w:t>
      </w:r>
      <w:r w:rsidRPr="00F46015">
        <w:rPr>
          <w:rFonts w:ascii="仿宋_GB2312" w:eastAsia="仿宋_GB2312" w:hAnsi="Times New Roman" w:cs="仿宋_GB2312" w:hint="eastAsia"/>
          <w:kern w:val="2"/>
          <w:sz w:val="32"/>
          <w:lang w:bidi="ar"/>
        </w:rPr>
        <w:t>米。机</w:t>
      </w:r>
      <w:r w:rsidRPr="00F46015">
        <w:rPr>
          <w:rFonts w:ascii="仿宋_GB2312" w:eastAsia="仿宋_GB2312" w:hAnsi="Times New Roman" w:cs="仿宋_GB2312" w:hint="eastAsia"/>
          <w:kern w:val="2"/>
          <w:sz w:val="32"/>
          <w:lang w:bidi="ar"/>
        </w:rPr>
        <w:lastRenderedPageBreak/>
        <w:t>关团体用地建筑密度不大于</w:t>
      </w:r>
      <w:r w:rsidRPr="00F46015">
        <w:rPr>
          <w:rFonts w:ascii="仿宋_GB2312" w:eastAsia="仿宋_GB2312" w:hAnsi="Times New Roman" w:cs="仿宋_GB2312"/>
          <w:kern w:val="2"/>
          <w:sz w:val="32"/>
          <w:lang w:bidi="ar"/>
        </w:rPr>
        <w:t>45%</w:t>
      </w:r>
      <w:r w:rsidRPr="00F46015">
        <w:rPr>
          <w:rFonts w:ascii="仿宋_GB2312" w:eastAsia="仿宋_GB2312" w:hAnsi="Times New Roman" w:cs="仿宋_GB2312" w:hint="eastAsia"/>
          <w:kern w:val="2"/>
          <w:sz w:val="32"/>
          <w:lang w:bidi="ar"/>
        </w:rPr>
        <w:t>，商业服务用地建筑密度不大于</w:t>
      </w:r>
      <w:r w:rsidRPr="00F46015">
        <w:rPr>
          <w:rFonts w:ascii="仿宋_GB2312" w:eastAsia="仿宋_GB2312" w:hAnsi="Times New Roman" w:cs="仿宋_GB2312"/>
          <w:kern w:val="2"/>
          <w:sz w:val="32"/>
          <w:lang w:bidi="ar"/>
        </w:rPr>
        <w:t>60%</w:t>
      </w:r>
      <w:r w:rsidRPr="00F46015">
        <w:rPr>
          <w:rFonts w:ascii="仿宋_GB2312" w:eastAsia="仿宋_GB2312" w:hAnsi="Times New Roman" w:cs="仿宋_GB2312" w:hint="eastAsia"/>
          <w:kern w:val="2"/>
          <w:sz w:val="32"/>
          <w:lang w:bidi="ar"/>
        </w:rPr>
        <w:t>，居住用地建筑密度不大于</w:t>
      </w:r>
      <w:r w:rsidRPr="00F46015">
        <w:rPr>
          <w:rFonts w:ascii="仿宋_GB2312" w:eastAsia="仿宋_GB2312" w:hAnsi="Times New Roman" w:cs="仿宋_GB2312"/>
          <w:kern w:val="2"/>
          <w:sz w:val="32"/>
          <w:lang w:bidi="ar"/>
        </w:rPr>
        <w:t>35%</w:t>
      </w:r>
      <w:r w:rsidRPr="00F46015">
        <w:rPr>
          <w:rFonts w:ascii="仿宋_GB2312" w:eastAsia="仿宋_GB2312" w:hAnsi="Times New Roman" w:cs="仿宋_GB2312" w:hint="eastAsia"/>
          <w:kern w:val="2"/>
          <w:sz w:val="32"/>
          <w:lang w:bidi="ar"/>
        </w:rPr>
        <w:t>，物流仓储用地建筑密度不大于</w:t>
      </w:r>
      <w:r w:rsidRPr="00F46015">
        <w:rPr>
          <w:rFonts w:ascii="仿宋_GB2312" w:eastAsia="仿宋_GB2312" w:hAnsi="Times New Roman" w:cs="仿宋_GB2312"/>
          <w:kern w:val="2"/>
          <w:sz w:val="32"/>
          <w:lang w:bidi="ar"/>
        </w:rPr>
        <w:t>60%</w:t>
      </w:r>
      <w:r w:rsidRPr="00F46015">
        <w:rPr>
          <w:rFonts w:ascii="仿宋_GB2312" w:eastAsia="仿宋_GB2312" w:hAnsi="Times New Roman" w:cs="仿宋_GB2312" w:hint="eastAsia"/>
          <w:kern w:val="2"/>
          <w:sz w:val="32"/>
          <w:lang w:bidi="ar"/>
        </w:rPr>
        <w:t>。</w:t>
      </w:r>
      <w:bookmarkEnd w:id="298"/>
    </w:p>
    <w:p w14:paraId="0040A014" w14:textId="77777777" w:rsidR="00B47511" w:rsidRPr="00F46015" w:rsidRDefault="00774753">
      <w:pPr>
        <w:pStyle w:val="2"/>
      </w:pPr>
      <w:bookmarkStart w:id="299" w:name="_Toc66895999"/>
      <w:bookmarkStart w:id="300" w:name="_Toc132548567"/>
      <w:bookmarkStart w:id="301" w:name="_Toc132547465"/>
      <w:bookmarkStart w:id="302" w:name="_Toc167960572"/>
      <w:r w:rsidRPr="00F46015">
        <w:rPr>
          <w:rFonts w:hint="eastAsia"/>
        </w:rPr>
        <w:t>第十四节</w:t>
      </w:r>
      <w:r w:rsidRPr="00F46015">
        <w:rPr>
          <w:rFonts w:hint="eastAsia"/>
        </w:rPr>
        <w:t xml:space="preserve"> </w:t>
      </w:r>
      <w:r w:rsidRPr="00F46015">
        <w:rPr>
          <w:rFonts w:hint="eastAsia"/>
        </w:rPr>
        <w:t>城市控制线</w:t>
      </w:r>
      <w:bookmarkEnd w:id="299"/>
      <w:bookmarkEnd w:id="300"/>
      <w:bookmarkEnd w:id="301"/>
      <w:bookmarkEnd w:id="302"/>
    </w:p>
    <w:p w14:paraId="4A49CDA5"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03" w:name="_Toc132547466"/>
      <w:r w:rsidRPr="00F46015">
        <w:rPr>
          <w:rFonts w:ascii="楷体_GB2312" w:eastAsia="楷体_GB2312"/>
          <w:bCs/>
          <w:sz w:val="32"/>
          <w:szCs w:val="32"/>
        </w:rPr>
        <w:t>绿线管控</w:t>
      </w:r>
      <w:bookmarkEnd w:id="303"/>
    </w:p>
    <w:p w14:paraId="0C631D7F" w14:textId="77777777" w:rsidR="00137293" w:rsidRPr="00F46015" w:rsidRDefault="00774753">
      <w:pPr>
        <w:pStyle w:val="aa"/>
        <w:ind w:firstLine="640"/>
        <w:rPr>
          <w:shd w:val="clear" w:color="auto" w:fill="FFFFFF"/>
        </w:rPr>
      </w:pPr>
      <w:r w:rsidRPr="00F46015">
        <w:rPr>
          <w:rFonts w:hint="eastAsia"/>
          <w:u w:val="single"/>
          <w:shd w:val="clear" w:color="auto" w:fill="FFFFFF"/>
          <w:lang w:bidi="ar"/>
        </w:rPr>
        <w:t>严格控制恰</w:t>
      </w:r>
      <w:proofErr w:type="gramStart"/>
      <w:r w:rsidRPr="00F46015">
        <w:rPr>
          <w:rFonts w:hint="eastAsia"/>
          <w:u w:val="single"/>
          <w:shd w:val="clear" w:color="auto" w:fill="FFFFFF"/>
          <w:lang w:bidi="ar"/>
        </w:rPr>
        <w:t>卜恰河滨河</w:t>
      </w:r>
      <w:proofErr w:type="gramEnd"/>
      <w:r w:rsidRPr="00F46015">
        <w:rPr>
          <w:rFonts w:hint="eastAsia"/>
          <w:u w:val="single"/>
          <w:shd w:val="clear" w:color="auto" w:fill="FFFFFF"/>
          <w:lang w:bidi="ar"/>
        </w:rPr>
        <w:t>绿地，</w:t>
      </w:r>
      <w:proofErr w:type="gramStart"/>
      <w:r w:rsidRPr="00F46015">
        <w:rPr>
          <w:rFonts w:hint="eastAsia"/>
          <w:u w:val="single"/>
          <w:shd w:val="clear" w:color="auto" w:fill="FFFFFF"/>
          <w:lang w:bidi="ar"/>
        </w:rPr>
        <w:t>沿重要</w:t>
      </w:r>
      <w:proofErr w:type="gramEnd"/>
      <w:r w:rsidRPr="00F46015">
        <w:rPr>
          <w:rFonts w:hint="eastAsia"/>
          <w:u w:val="single"/>
          <w:shd w:val="clear" w:color="auto" w:fill="FFFFFF"/>
          <w:lang w:bidi="ar"/>
        </w:rPr>
        <w:t>道路、重要基础设施和管线廊道控制防护绿地；按照综合公园、社区公园分级分类控制公园绿地；各类绿地纳入绿线管控。城市绿线内所有建设活动均应符合相关管理要求。</w:t>
      </w:r>
      <w:r w:rsidRPr="00F46015">
        <w:rPr>
          <w:rFonts w:hint="eastAsia"/>
          <w:shd w:val="clear" w:color="auto" w:fill="FFFFFF"/>
        </w:rPr>
        <w:t>在总规模不减少的前提下，城市绿线的具体边界、定</w:t>
      </w:r>
      <w:r w:rsidRPr="00F46015">
        <w:rPr>
          <w:rFonts w:hint="eastAsia"/>
        </w:rPr>
        <w:t>位可在详细规划编制和实施中落实。</w:t>
      </w:r>
      <w:r w:rsidRPr="00F46015">
        <w:rPr>
          <w:rFonts w:hint="eastAsia"/>
          <w:shd w:val="clear" w:color="auto" w:fill="FFFFFF"/>
        </w:rPr>
        <w:t>城市绿线内的用地，不得改作他用，不得违反法律法规、强制性标准以及批准的规划进行开发建设；在城市绿线范围内，不符合规划要求的建筑物、构筑物及其它设施应当限期迁出。绿线内可兼容设施道路、市政管线等线状交通、线状市政基础设施；因重大市政交通基础设施建设等公共利益确需调整绿线的，应保证绿线结构系统性；因建设或者其它特殊情况，需要临时占用城市绿线内用地的，必须依法办理相关审批手续。</w:t>
      </w:r>
      <w:r w:rsidRPr="00F46015">
        <w:rPr>
          <w:rFonts w:hint="eastAsia"/>
        </w:rPr>
        <w:t>城市绿线的调整应符合国家有关规定</w:t>
      </w:r>
      <w:r w:rsidRPr="00F46015">
        <w:rPr>
          <w:rFonts w:hint="eastAsia"/>
          <w:shd w:val="clear" w:color="auto" w:fill="FFFFFF"/>
        </w:rPr>
        <w:t>。</w:t>
      </w:r>
    </w:p>
    <w:p w14:paraId="1DE11C9F"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04" w:name="_Toc132547467"/>
      <w:r w:rsidRPr="00F46015">
        <w:rPr>
          <w:rFonts w:ascii="楷体_GB2312" w:eastAsia="楷体_GB2312" w:hint="eastAsia"/>
          <w:bCs/>
          <w:sz w:val="32"/>
          <w:szCs w:val="32"/>
        </w:rPr>
        <w:t>蓝线控制</w:t>
      </w:r>
      <w:bookmarkEnd w:id="304"/>
    </w:p>
    <w:p w14:paraId="6013C212" w14:textId="77777777" w:rsidR="00B47511" w:rsidRPr="00F46015" w:rsidRDefault="00774753">
      <w:pPr>
        <w:pStyle w:val="aa"/>
        <w:ind w:firstLine="640"/>
        <w:rPr>
          <w:shd w:val="clear" w:color="auto" w:fill="FFFFFF"/>
        </w:rPr>
      </w:pPr>
      <w:r w:rsidRPr="00F46015">
        <w:rPr>
          <w:rFonts w:hint="eastAsia"/>
          <w:u w:val="single"/>
          <w:shd w:val="clear" w:color="auto" w:fill="FFFFFF"/>
        </w:rPr>
        <w:t>纳入城市蓝线控制的河流水系主要为恰卜恰河</w:t>
      </w:r>
      <w:r w:rsidRPr="00F46015">
        <w:rPr>
          <w:rFonts w:hint="eastAsia"/>
          <w:shd w:val="clear" w:color="auto" w:fill="FFFFFF"/>
        </w:rPr>
        <w:t>，西台沟、西沟台沟、东沟、</w:t>
      </w:r>
      <w:proofErr w:type="gramStart"/>
      <w:r w:rsidRPr="00F46015">
        <w:rPr>
          <w:rFonts w:hint="eastAsia"/>
          <w:shd w:val="clear" w:color="auto" w:fill="FFFFFF"/>
        </w:rPr>
        <w:t>次汗素沟</w:t>
      </w:r>
      <w:proofErr w:type="gramEnd"/>
      <w:r w:rsidRPr="00F46015">
        <w:rPr>
          <w:rFonts w:hint="eastAsia"/>
          <w:shd w:val="clear" w:color="auto" w:fill="FFFFFF"/>
        </w:rPr>
        <w:t>等支沟的蓝线控制范围在详细规划中落实，但应保障支沟行洪通道的畅通。</w:t>
      </w:r>
      <w:bookmarkStart w:id="305" w:name="_Hlk165020344"/>
      <w:r w:rsidRPr="00F46015">
        <w:rPr>
          <w:rFonts w:hint="eastAsia"/>
        </w:rPr>
        <w:t>在总规模不减少</w:t>
      </w:r>
      <w:r w:rsidRPr="00F46015">
        <w:rPr>
          <w:rFonts w:hint="eastAsia"/>
        </w:rPr>
        <w:lastRenderedPageBreak/>
        <w:t>的前提下，城市蓝线的具体边界、定位可在详细规划编制和实施中落实。</w:t>
      </w:r>
      <w:bookmarkEnd w:id="305"/>
      <w:r w:rsidRPr="00F46015">
        <w:rPr>
          <w:rFonts w:hint="eastAsia"/>
          <w:shd w:val="clear" w:color="auto" w:fill="FFFFFF"/>
        </w:rPr>
        <w:t>蓝线控制范围与水利部门划定的河湖管理范围线协调一致。规划划定的城市蓝线严格按照相关法律法规进行管控，</w:t>
      </w:r>
      <w:bookmarkStart w:id="306" w:name="_Hlk165020358"/>
      <w:r w:rsidRPr="00F46015">
        <w:rPr>
          <w:rFonts w:hint="eastAsia"/>
        </w:rPr>
        <w:t>城市蓝线的调整应符合国家有关规定</w:t>
      </w:r>
      <w:bookmarkEnd w:id="306"/>
      <w:r w:rsidRPr="00F46015">
        <w:rPr>
          <w:rFonts w:hint="eastAsia"/>
          <w:shd w:val="clear" w:color="auto" w:fill="FFFFFF"/>
        </w:rPr>
        <w:t>。</w:t>
      </w:r>
    </w:p>
    <w:p w14:paraId="7ADF0CFC"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07" w:name="_Toc132547468"/>
      <w:r w:rsidRPr="00F46015">
        <w:rPr>
          <w:rFonts w:ascii="楷体_GB2312" w:eastAsia="楷体_GB2312" w:hint="eastAsia"/>
          <w:bCs/>
          <w:sz w:val="32"/>
          <w:szCs w:val="32"/>
        </w:rPr>
        <w:t>黄线控制</w:t>
      </w:r>
      <w:bookmarkEnd w:id="307"/>
    </w:p>
    <w:p w14:paraId="5A02115D" w14:textId="77777777" w:rsidR="008A583B" w:rsidRPr="00F46015" w:rsidRDefault="00774753">
      <w:pPr>
        <w:pStyle w:val="aa"/>
        <w:ind w:firstLine="640"/>
        <w:rPr>
          <w:bCs/>
        </w:rPr>
      </w:pPr>
      <w:r w:rsidRPr="00F46015">
        <w:rPr>
          <w:rFonts w:hint="eastAsia"/>
          <w:bCs/>
          <w:u w:val="single"/>
        </w:rPr>
        <w:t>对城市发展全局有影响的、必须控制的重大基础设施用地的控制界线应纳入黄线管控，主要包括公共交通设施、供水设施、排水设施、供电设施、通信设施、供热设施和消防设施</w:t>
      </w:r>
      <w:r w:rsidRPr="00F46015">
        <w:rPr>
          <w:rFonts w:hint="eastAsia"/>
          <w:bCs/>
        </w:rPr>
        <w:t>，总面积</w:t>
      </w:r>
      <w:r w:rsidRPr="00F46015">
        <w:rPr>
          <w:rFonts w:hint="eastAsia"/>
          <w:bCs/>
        </w:rPr>
        <w:t>27.5</w:t>
      </w:r>
      <w:r w:rsidRPr="00F46015">
        <w:rPr>
          <w:rFonts w:hint="eastAsia"/>
          <w:bCs/>
        </w:rPr>
        <w:t>公顷。</w:t>
      </w:r>
      <w:r w:rsidRPr="00F46015">
        <w:rPr>
          <w:rFonts w:hint="eastAsia"/>
        </w:rPr>
        <w:t>在总规模不减少的前提下，城市黄线的具体边界、定位可在详细规划编制和实施中落实。</w:t>
      </w:r>
      <w:r w:rsidRPr="00F46015">
        <w:rPr>
          <w:rFonts w:hint="eastAsia"/>
          <w:bCs/>
        </w:rPr>
        <w:t>规划划定的城市黄线严格按照</w:t>
      </w:r>
      <w:r w:rsidRPr="00F46015">
        <w:rPr>
          <w:rFonts w:hint="eastAsia"/>
          <w:shd w:val="clear" w:color="auto" w:fill="FFFFFF"/>
        </w:rPr>
        <w:t>相关法律法规</w:t>
      </w:r>
      <w:r w:rsidRPr="00F46015">
        <w:rPr>
          <w:rFonts w:hint="eastAsia"/>
          <w:bCs/>
        </w:rPr>
        <w:t>进行管控，城市黄线一经批准，不得擅自调整，因城市发展和城市功能、布局变化等，需要调整城市黄线的，应进行规划论证，并保证基础设施的系统性和服务能力不降低。</w:t>
      </w:r>
      <w:r w:rsidRPr="00F46015">
        <w:rPr>
          <w:rFonts w:hint="eastAsia"/>
        </w:rPr>
        <w:t>城市黄线的调整应符合国家有关规定</w:t>
      </w:r>
      <w:r w:rsidRPr="00F46015">
        <w:rPr>
          <w:rFonts w:hint="eastAsia"/>
          <w:bCs/>
        </w:rPr>
        <w:t>。</w:t>
      </w:r>
    </w:p>
    <w:p w14:paraId="5F1A9220"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08" w:name="_Toc132547469"/>
      <w:r w:rsidRPr="00F46015">
        <w:rPr>
          <w:rFonts w:ascii="楷体_GB2312" w:eastAsia="楷体_GB2312" w:hint="eastAsia"/>
          <w:bCs/>
          <w:sz w:val="32"/>
          <w:szCs w:val="32"/>
        </w:rPr>
        <w:t>紫线管控</w:t>
      </w:r>
      <w:bookmarkEnd w:id="308"/>
    </w:p>
    <w:p w14:paraId="1964AEDE" w14:textId="77777777" w:rsidR="00B47511" w:rsidRPr="00F46015" w:rsidRDefault="00774753">
      <w:pPr>
        <w:pStyle w:val="aa"/>
        <w:ind w:firstLine="640"/>
        <w:rPr>
          <w:bCs/>
        </w:rPr>
      </w:pPr>
      <w:r w:rsidRPr="00F46015">
        <w:rPr>
          <w:rFonts w:hint="eastAsia"/>
          <w:bCs/>
        </w:rPr>
        <w:t>如在规划期限内相关部门颁布历史文化街区、历史建筑，则应划定城市紫线，在城市紫线范围内进行建设活动，应当符合相关法律法规规定。城市紫线范围内，禁止违反保护规划的大面积拆除、开发；对历史文化街区传统格局和风貌构成影响的大面积改建；损坏或者拆毁保护规划确定保护的建筑物、构筑物和其他设施；修建破坏历史文化街区传统风貌</w:t>
      </w:r>
      <w:r w:rsidRPr="00F46015">
        <w:rPr>
          <w:rFonts w:hint="eastAsia"/>
          <w:bCs/>
        </w:rPr>
        <w:lastRenderedPageBreak/>
        <w:t>的建筑物、构筑物和其他设施；占用或者破坏保护规划确定保留的园林绿地、河湖水系、道路和古树名木等；其他对历史文化街区和历史建筑的保护构成破坏性影响的活动。</w:t>
      </w:r>
    </w:p>
    <w:p w14:paraId="46953AF0" w14:textId="77777777" w:rsidR="00B47511" w:rsidRPr="00F46015" w:rsidRDefault="00774753">
      <w:pPr>
        <w:widowControl/>
        <w:spacing w:line="240" w:lineRule="auto"/>
        <w:ind w:firstLineChars="0" w:firstLine="0"/>
        <w:jc w:val="left"/>
        <w:rPr>
          <w:rFonts w:ascii="方正小标宋_GBK" w:eastAsia="方正小标宋_GBK" w:hAnsi="黑体"/>
          <w:sz w:val="36"/>
          <w:szCs w:val="36"/>
        </w:rPr>
      </w:pPr>
      <w:r w:rsidRPr="00F46015">
        <w:rPr>
          <w:rFonts w:ascii="方正小标宋_GBK" w:eastAsia="方正小标宋_GBK" w:hAnsi="黑体"/>
          <w:sz w:val="36"/>
          <w:szCs w:val="36"/>
        </w:rPr>
        <w:br w:type="page"/>
      </w:r>
    </w:p>
    <w:p w14:paraId="6602DD2E" w14:textId="77777777" w:rsidR="00B47511" w:rsidRPr="00F46015" w:rsidRDefault="00774753">
      <w:pPr>
        <w:tabs>
          <w:tab w:val="left" w:pos="353"/>
        </w:tabs>
        <w:spacing w:beforeLines="100" w:before="312" w:afterLines="100" w:after="312" w:line="520" w:lineRule="exact"/>
        <w:ind w:firstLineChars="0" w:firstLine="0"/>
        <w:jc w:val="center"/>
        <w:outlineLvl w:val="0"/>
        <w:rPr>
          <w:rFonts w:ascii="方正小标宋_GBK" w:eastAsia="方正小标宋_GBK" w:hAnsi="黑体"/>
          <w:sz w:val="36"/>
          <w:szCs w:val="36"/>
        </w:rPr>
      </w:pPr>
      <w:bookmarkStart w:id="309" w:name="_Toc167960573"/>
      <w:r w:rsidRPr="00F46015">
        <w:rPr>
          <w:rFonts w:ascii="方正小标宋_GBK" w:eastAsia="方正小标宋_GBK" w:hAnsi="黑体" w:hint="eastAsia"/>
          <w:sz w:val="36"/>
          <w:szCs w:val="36"/>
        </w:rPr>
        <w:lastRenderedPageBreak/>
        <w:t>第八章 传承文化与自然价值，</w:t>
      </w:r>
      <w:bookmarkEnd w:id="200"/>
      <w:bookmarkEnd w:id="201"/>
      <w:bookmarkEnd w:id="202"/>
      <w:bookmarkEnd w:id="203"/>
      <w:bookmarkEnd w:id="204"/>
      <w:bookmarkEnd w:id="205"/>
      <w:r w:rsidRPr="00F46015">
        <w:rPr>
          <w:rFonts w:ascii="方正小标宋_GBK" w:eastAsia="方正小标宋_GBK" w:hAnsi="黑体" w:hint="eastAsia"/>
          <w:sz w:val="36"/>
          <w:szCs w:val="36"/>
        </w:rPr>
        <w:t>打造生态旅游新地标</w:t>
      </w:r>
      <w:bookmarkEnd w:id="309"/>
    </w:p>
    <w:p w14:paraId="16EC1F4E" w14:textId="77777777" w:rsidR="00B47511" w:rsidRPr="00F46015" w:rsidRDefault="00774753">
      <w:pPr>
        <w:pStyle w:val="2"/>
      </w:pPr>
      <w:bookmarkStart w:id="310" w:name="_Toc132547352"/>
      <w:bookmarkStart w:id="311" w:name="_Toc65090432"/>
      <w:bookmarkStart w:id="312" w:name="_Toc66895973"/>
      <w:bookmarkStart w:id="313" w:name="_Toc132548537"/>
      <w:bookmarkStart w:id="314" w:name="_Toc65139829"/>
      <w:bookmarkStart w:id="315" w:name="_Toc65142342"/>
      <w:bookmarkStart w:id="316" w:name="_Toc167960574"/>
      <w:r w:rsidRPr="00F46015">
        <w:rPr>
          <w:rFonts w:hint="eastAsia"/>
        </w:rPr>
        <w:t>第一节</w:t>
      </w:r>
      <w:r w:rsidRPr="00F46015">
        <w:rPr>
          <w:rFonts w:hint="eastAsia"/>
        </w:rPr>
        <w:t xml:space="preserve"> </w:t>
      </w:r>
      <w:bookmarkEnd w:id="310"/>
      <w:bookmarkEnd w:id="311"/>
      <w:bookmarkEnd w:id="312"/>
      <w:bookmarkEnd w:id="313"/>
      <w:bookmarkEnd w:id="314"/>
      <w:bookmarkEnd w:id="315"/>
      <w:r w:rsidRPr="00F46015">
        <w:rPr>
          <w:rFonts w:hint="eastAsia"/>
        </w:rPr>
        <w:t>整体保护文化遗产与自然遗产</w:t>
      </w:r>
      <w:bookmarkEnd w:id="316"/>
    </w:p>
    <w:p w14:paraId="7B79B4E5"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17" w:name="_Toc132547353"/>
      <w:r w:rsidRPr="00F46015">
        <w:rPr>
          <w:rFonts w:ascii="楷体_GB2312" w:eastAsia="楷体_GB2312" w:hint="eastAsia"/>
          <w:bCs/>
          <w:sz w:val="32"/>
          <w:szCs w:val="32"/>
        </w:rPr>
        <w:t>健全历史文化资源保护体系</w:t>
      </w:r>
      <w:bookmarkEnd w:id="317"/>
    </w:p>
    <w:p w14:paraId="071DB2ED" w14:textId="77777777" w:rsidR="00B47511" w:rsidRPr="00F46015" w:rsidRDefault="00774753">
      <w:pPr>
        <w:pStyle w:val="aa"/>
        <w:ind w:firstLine="640"/>
        <w:rPr>
          <w:rFonts w:ascii="楷体" w:eastAsia="楷体" w:hAnsi="楷体"/>
          <w:szCs w:val="32"/>
        </w:rPr>
      </w:pPr>
      <w:r w:rsidRPr="00F46015">
        <w:rPr>
          <w:rFonts w:ascii="楷体" w:eastAsia="楷体" w:hAnsi="楷体" w:hint="eastAsia"/>
          <w:szCs w:val="32"/>
          <w:lang w:bidi="ar"/>
        </w:rPr>
        <w:t>强化青海湖等自然遗产保护。</w:t>
      </w:r>
      <w:r w:rsidRPr="00F46015">
        <w:rPr>
          <w:rFonts w:ascii="仿宋_GB2312" w:hAnsi="仿宋_GB2312"/>
          <w:color w:val="000000"/>
          <w:szCs w:val="32"/>
          <w:lang w:bidi="ar"/>
        </w:rPr>
        <w:t>加强列入世界自然遗产预备名录的青海湖的全面保护与利用，对自然保护区、风景名胜区等各类自然遗产实施严格保护和管控，保护和恢复自然与人文景观的原真性，加强对景物、水体、植被、野生动物和各项设施的保护，适度有序开展游览或者进行科学、文化活动，相关开发活动应当与周围景观和环境相协调，不得破坏自然遗产整体风貌。</w:t>
      </w:r>
    </w:p>
    <w:p w14:paraId="1965D9C9" w14:textId="77777777" w:rsidR="00B47511" w:rsidRPr="00F46015" w:rsidRDefault="00774753">
      <w:pPr>
        <w:pStyle w:val="aa"/>
        <w:ind w:firstLine="640"/>
      </w:pPr>
      <w:r w:rsidRPr="00F46015">
        <w:rPr>
          <w:rFonts w:ascii="楷体" w:eastAsia="楷体" w:hAnsi="楷体" w:hint="eastAsia"/>
          <w:szCs w:val="32"/>
        </w:rPr>
        <w:t>构建“三带四区”的历史文化保护格局</w:t>
      </w:r>
      <w:r w:rsidRPr="00F46015">
        <w:rPr>
          <w:rFonts w:hint="eastAsia"/>
        </w:rPr>
        <w:t>。依托青海湖旅游专线公路、</w:t>
      </w:r>
      <w:r w:rsidRPr="00F46015">
        <w:t>214</w:t>
      </w:r>
      <w:r w:rsidRPr="00F46015">
        <w:rPr>
          <w:rFonts w:hint="eastAsia"/>
        </w:rPr>
        <w:t>国道、连云港—共和公路，以三条生态人文景观廊道，统筹沿线历史文化资源保护与利用，包括青海丝绸之路南线文化展示带、唐蕃古道汉</w:t>
      </w:r>
      <w:proofErr w:type="gramStart"/>
      <w:r w:rsidRPr="00F46015">
        <w:rPr>
          <w:rFonts w:hint="eastAsia"/>
        </w:rPr>
        <w:t>藏交流</w:t>
      </w:r>
      <w:proofErr w:type="gramEnd"/>
      <w:r w:rsidRPr="00F46015">
        <w:rPr>
          <w:rFonts w:hint="eastAsia"/>
        </w:rPr>
        <w:t>文化展示带、黄河文化展示带；按主导文化类型保护四片历史文化资源集中区，加强区域文化资源挖掘和文化生态整体保护，包括以石乃</w:t>
      </w:r>
      <w:proofErr w:type="gramStart"/>
      <w:r w:rsidRPr="00F46015">
        <w:rPr>
          <w:rFonts w:hint="eastAsia"/>
        </w:rPr>
        <w:t>亥</w:t>
      </w:r>
      <w:proofErr w:type="gramEnd"/>
      <w:r w:rsidRPr="00F46015">
        <w:rPr>
          <w:rFonts w:hint="eastAsia"/>
        </w:rPr>
        <w:t>镇为主的吐谷浑文化体验片区、以黑马河镇、江西沟镇为主的传统民俗文化体验片区、以倒淌河镇为主的汉</w:t>
      </w:r>
      <w:proofErr w:type="gramStart"/>
      <w:r w:rsidRPr="00F46015">
        <w:rPr>
          <w:rFonts w:hint="eastAsia"/>
        </w:rPr>
        <w:t>藏交流</w:t>
      </w:r>
      <w:proofErr w:type="gramEnd"/>
      <w:r w:rsidRPr="00F46015">
        <w:rPr>
          <w:rFonts w:hint="eastAsia"/>
        </w:rPr>
        <w:t>文化体验片区、以龙羊峡镇为主的工业遗产红色文化体验片区；系统保护全县文物保护单位、历史建筑、非物质文化遗产、地下文物埋藏区等在内的历史文化资源，促进历史遗存活化利用。</w:t>
      </w:r>
    </w:p>
    <w:p w14:paraId="7360A385" w14:textId="77777777" w:rsidR="00B47511" w:rsidRPr="00F46015" w:rsidRDefault="00774753">
      <w:pPr>
        <w:pStyle w:val="aa"/>
        <w:ind w:firstLine="640"/>
      </w:pPr>
      <w:r w:rsidRPr="00F46015">
        <w:rPr>
          <w:rFonts w:ascii="楷体" w:eastAsia="楷体" w:hAnsi="楷体" w:hint="eastAsia"/>
          <w:szCs w:val="32"/>
        </w:rPr>
        <w:lastRenderedPageBreak/>
        <w:t>建立共和县历史文化保护体系</w:t>
      </w:r>
      <w:r w:rsidRPr="00F46015">
        <w:rPr>
          <w:rFonts w:hint="eastAsia"/>
        </w:rPr>
        <w:t>。全面落实国家文化发展战略，贯彻黄河流域文化保护要求，系统保护</w:t>
      </w:r>
      <w:r w:rsidRPr="00F46015">
        <w:rPr>
          <w:rFonts w:hint="eastAsia"/>
        </w:rPr>
        <w:t>3</w:t>
      </w:r>
      <w:r w:rsidRPr="00F46015">
        <w:rPr>
          <w:rFonts w:hint="eastAsia"/>
        </w:rPr>
        <w:t>条线性生态人文景观廊道、</w:t>
      </w:r>
      <w:r w:rsidRPr="00F46015">
        <w:t>29</w:t>
      </w:r>
      <w:r w:rsidRPr="00F46015">
        <w:rPr>
          <w:rFonts w:hint="eastAsia"/>
        </w:rPr>
        <w:t>处文物保护单位、</w:t>
      </w:r>
      <w:r w:rsidRPr="00F46015">
        <w:rPr>
          <w:rFonts w:hint="eastAsia"/>
        </w:rPr>
        <w:t>1</w:t>
      </w:r>
      <w:r w:rsidRPr="00F46015">
        <w:rPr>
          <w:rFonts w:hint="eastAsia"/>
        </w:rPr>
        <w:t>处历史建筑、</w:t>
      </w:r>
      <w:r w:rsidRPr="00F46015">
        <w:t>29</w:t>
      </w:r>
      <w:r w:rsidRPr="00F46015">
        <w:rPr>
          <w:rFonts w:hint="eastAsia"/>
        </w:rPr>
        <w:t>项非物质文化遗产等各类历史文化要素。</w:t>
      </w:r>
    </w:p>
    <w:p w14:paraId="5D6E2BA9"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划定历史文化保护线</w:t>
      </w:r>
    </w:p>
    <w:p w14:paraId="668DE675" w14:textId="77777777" w:rsidR="00B47511" w:rsidRPr="00F46015" w:rsidRDefault="00774753">
      <w:pPr>
        <w:pStyle w:val="aa"/>
        <w:ind w:firstLine="640"/>
      </w:pPr>
      <w:r w:rsidRPr="00F46015">
        <w:rPr>
          <w:rFonts w:hint="eastAsia"/>
        </w:rPr>
        <w:t>有序划定历史文化保护线。历史文化保护线包括</w:t>
      </w:r>
      <w:r w:rsidRPr="00F46015">
        <w:t>1</w:t>
      </w:r>
      <w:r w:rsidRPr="00F46015">
        <w:rPr>
          <w:rFonts w:hint="eastAsia"/>
        </w:rPr>
        <w:t>处全国重点文物保护单位、</w:t>
      </w:r>
      <w:r w:rsidRPr="00F46015">
        <w:t>22</w:t>
      </w:r>
      <w:r w:rsidRPr="00F46015">
        <w:rPr>
          <w:rFonts w:hint="eastAsia"/>
        </w:rPr>
        <w:t>处省级文物保护单位、</w:t>
      </w:r>
      <w:r w:rsidRPr="00F46015">
        <w:t>6</w:t>
      </w:r>
      <w:r w:rsidRPr="00F46015">
        <w:rPr>
          <w:rFonts w:hint="eastAsia"/>
        </w:rPr>
        <w:t>处县级文物保护单位、</w:t>
      </w:r>
      <w:r w:rsidRPr="00F46015">
        <w:t>1</w:t>
      </w:r>
      <w:r w:rsidRPr="00F46015">
        <w:rPr>
          <w:rFonts w:hint="eastAsia"/>
        </w:rPr>
        <w:t>处历史建筑以及其他不可移动文物、历史环境要素等的保护范围和建设控制地带范围边界，按相应法律法规和批复的保护规划进行保护管理。对于纳入历史文化遗产保护名录、但暂不具备历史文化保护线划定条件的，加强部门协同，及时落实动态补划，并及时纳入共和县国土空间规划</w:t>
      </w:r>
      <w:r w:rsidR="00FD0E88">
        <w:rPr>
          <w:rFonts w:hint="eastAsia"/>
        </w:rPr>
        <w:t>“</w:t>
      </w:r>
      <w:r w:rsidRPr="00F46015">
        <w:rPr>
          <w:rFonts w:hint="eastAsia"/>
        </w:rPr>
        <w:t>一张图</w:t>
      </w:r>
      <w:r w:rsidR="00FD0E88">
        <w:rPr>
          <w:rFonts w:hint="eastAsia"/>
        </w:rPr>
        <w:t>”</w:t>
      </w:r>
      <w:r w:rsidRPr="00F46015">
        <w:rPr>
          <w:rFonts w:hint="eastAsia"/>
        </w:rPr>
        <w:t>实施监督信息系统。</w:t>
      </w:r>
    </w:p>
    <w:p w14:paraId="6CCEFE34"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18" w:name="_Toc132547354"/>
      <w:r w:rsidRPr="00F46015">
        <w:rPr>
          <w:rFonts w:ascii="楷体_GB2312" w:eastAsia="楷体_GB2312" w:hint="eastAsia"/>
          <w:bCs/>
          <w:sz w:val="32"/>
          <w:szCs w:val="32"/>
        </w:rPr>
        <w:t>强化历史文化保护空间管控与利用</w:t>
      </w:r>
      <w:bookmarkEnd w:id="318"/>
    </w:p>
    <w:p w14:paraId="5BFAF9B7" w14:textId="77777777" w:rsidR="00B47511" w:rsidRPr="00F46015" w:rsidRDefault="00774753">
      <w:pPr>
        <w:pStyle w:val="aa"/>
        <w:ind w:firstLine="640"/>
      </w:pPr>
      <w:r w:rsidRPr="00F46015">
        <w:rPr>
          <w:rFonts w:ascii="楷体" w:eastAsia="楷体" w:hAnsi="楷体" w:hint="eastAsia"/>
          <w:szCs w:val="32"/>
        </w:rPr>
        <w:t>线性生态人文景观廊道保护</w:t>
      </w:r>
      <w:r w:rsidRPr="00F46015">
        <w:rPr>
          <w:rFonts w:hint="eastAsia"/>
        </w:rPr>
        <w:t>。包括青海丝绸之路南线、唐蕃古道、黄河沿线。加强沿线自然景观与文化遗产整体管控，保护并恢复廊道的整体历史风貌与结构；加强沿线城镇文化旅游协同发展，增强线路展示与宣传，贯通景观休闲系统。</w:t>
      </w:r>
    </w:p>
    <w:p w14:paraId="464ABFD1" w14:textId="77777777" w:rsidR="00B47511" w:rsidRPr="00F46015" w:rsidRDefault="00774753">
      <w:pPr>
        <w:pStyle w:val="aa"/>
        <w:ind w:firstLine="640"/>
      </w:pPr>
      <w:r w:rsidRPr="00F46015">
        <w:rPr>
          <w:rFonts w:ascii="楷体" w:eastAsia="楷体" w:hAnsi="楷体" w:hint="eastAsia"/>
          <w:szCs w:val="32"/>
        </w:rPr>
        <w:t>文物保护单位保护</w:t>
      </w:r>
      <w:r w:rsidRPr="00F46015">
        <w:rPr>
          <w:rFonts w:hint="eastAsia"/>
        </w:rPr>
        <w:t>。包括全国重点文物保护单位</w:t>
      </w:r>
      <w:r w:rsidRPr="00F46015">
        <w:t>1</w:t>
      </w:r>
      <w:r w:rsidRPr="00F46015">
        <w:rPr>
          <w:rFonts w:hint="eastAsia"/>
        </w:rPr>
        <w:t>处、省级文物保护单位</w:t>
      </w:r>
      <w:r w:rsidRPr="00F46015">
        <w:t>22</w:t>
      </w:r>
      <w:r w:rsidRPr="00F46015">
        <w:rPr>
          <w:rFonts w:hint="eastAsia"/>
        </w:rPr>
        <w:t>处、县级文物保护单位</w:t>
      </w:r>
      <w:r w:rsidRPr="00F46015">
        <w:t>6</w:t>
      </w:r>
      <w:r w:rsidRPr="00F46015">
        <w:rPr>
          <w:rFonts w:hint="eastAsia"/>
        </w:rPr>
        <w:t>处。</w:t>
      </w:r>
      <w:r w:rsidRPr="00F46015">
        <w:rPr>
          <w:rFonts w:hint="eastAsia"/>
          <w:u w:val="single"/>
        </w:rPr>
        <w:t>严格遵照文物保护相关法律法规进行保护，不允许改变文物的原有</w:t>
      </w:r>
      <w:r w:rsidRPr="00F46015">
        <w:rPr>
          <w:rFonts w:hint="eastAsia"/>
          <w:u w:val="single"/>
        </w:rPr>
        <w:lastRenderedPageBreak/>
        <w:t>状况、面貌及环境。</w:t>
      </w:r>
      <w:r w:rsidRPr="00F46015">
        <w:rPr>
          <w:rFonts w:hint="eastAsia"/>
        </w:rPr>
        <w:t>如需进行必要的修缮，应在专家指导下遵循“不改变原状”的原则，做到“修旧如旧”，并严格按审核手续进行。县文物主管部门应及时公布尚未核定公布为文物保护单位的不可移动文物，不可移动文物应按照原址保护、整体保护、不改变文物原状的原则实施保护，并加强管理，继续予以登记并公布为文物保护单位。</w:t>
      </w:r>
    </w:p>
    <w:p w14:paraId="3CAD82B4" w14:textId="77777777" w:rsidR="00B47511" w:rsidRPr="00F46015" w:rsidRDefault="00774753">
      <w:pPr>
        <w:pStyle w:val="aa"/>
        <w:ind w:firstLine="640"/>
      </w:pPr>
      <w:r w:rsidRPr="00F46015">
        <w:rPr>
          <w:rFonts w:ascii="楷体" w:eastAsia="楷体" w:hAnsi="楷体" w:hint="eastAsia"/>
          <w:szCs w:val="32"/>
        </w:rPr>
        <w:t>历史建筑保护</w:t>
      </w:r>
      <w:r w:rsidRPr="00F46015">
        <w:rPr>
          <w:rFonts w:hint="eastAsia"/>
        </w:rPr>
        <w:t>。包括</w:t>
      </w:r>
      <w:r w:rsidRPr="00F46015">
        <w:t>1</w:t>
      </w:r>
      <w:r w:rsidRPr="00F46015">
        <w:rPr>
          <w:rFonts w:hint="eastAsia"/>
        </w:rPr>
        <w:t>处历史建筑，即中国鱼雷发射实验基地。</w:t>
      </w:r>
      <w:r w:rsidRPr="00F46015">
        <w:rPr>
          <w:rFonts w:hint="eastAsia"/>
          <w:u w:val="single"/>
        </w:rPr>
        <w:t>划定包括历史建筑及必要的风貌协调区在内的紫线保护范围，并明确保护措施和管理规定；</w:t>
      </w:r>
      <w:r w:rsidRPr="00F46015">
        <w:rPr>
          <w:rFonts w:hint="eastAsia"/>
        </w:rPr>
        <w:t>鼓励对历史建筑的活化利用，对历史建筑进行外部修缮装饰、添加设施以及改变历史建筑的结构或者使用性质的，应当经州、县人民政府住</w:t>
      </w:r>
      <w:proofErr w:type="gramStart"/>
      <w:r w:rsidRPr="00F46015">
        <w:rPr>
          <w:rFonts w:hint="eastAsia"/>
        </w:rPr>
        <w:t>建部门</w:t>
      </w:r>
      <w:proofErr w:type="gramEnd"/>
      <w:r w:rsidRPr="00F46015">
        <w:rPr>
          <w:rFonts w:hint="eastAsia"/>
        </w:rPr>
        <w:t>会同同级文物主管部门批准，并依照有关法律、法规的规定办理相关手续。</w:t>
      </w:r>
    </w:p>
    <w:p w14:paraId="677BFBB2" w14:textId="77777777" w:rsidR="00B47511" w:rsidRPr="00F46015" w:rsidRDefault="00774753">
      <w:pPr>
        <w:pStyle w:val="aa"/>
        <w:ind w:firstLine="640"/>
      </w:pPr>
      <w:r w:rsidRPr="00F46015">
        <w:rPr>
          <w:rFonts w:ascii="楷体" w:eastAsia="楷体" w:hAnsi="楷体" w:hint="eastAsia"/>
          <w:szCs w:val="32"/>
        </w:rPr>
        <w:t>保护传承非物质文化遗产和传统文化</w:t>
      </w:r>
      <w:r w:rsidRPr="00F46015">
        <w:rPr>
          <w:rFonts w:hint="eastAsia"/>
        </w:rPr>
        <w:t>。重点保护非物质文化遗产</w:t>
      </w:r>
      <w:r w:rsidRPr="00F46015">
        <w:t>29</w:t>
      </w:r>
      <w:r w:rsidRPr="00F46015">
        <w:rPr>
          <w:rFonts w:hint="eastAsia"/>
        </w:rPr>
        <w:t>项（其中省级</w:t>
      </w:r>
      <w:r w:rsidRPr="00F46015">
        <w:t>2</w:t>
      </w:r>
      <w:r w:rsidRPr="00F46015">
        <w:rPr>
          <w:rFonts w:hint="eastAsia"/>
        </w:rPr>
        <w:t>项、州级</w:t>
      </w:r>
      <w:r w:rsidRPr="00F46015">
        <w:t>11</w:t>
      </w:r>
      <w:r w:rsidRPr="00F46015">
        <w:rPr>
          <w:rFonts w:hint="eastAsia"/>
        </w:rPr>
        <w:t>项、县级</w:t>
      </w:r>
      <w:r w:rsidRPr="00F46015">
        <w:t>16</w:t>
      </w:r>
      <w:r w:rsidRPr="00F46015">
        <w:rPr>
          <w:rFonts w:hint="eastAsia"/>
        </w:rPr>
        <w:t>项）；加强对共和县独具特色的民俗节庆活动、民间口头文学、地方特产、特色美食、传统手工技能和表演艺术的保护。建立</w:t>
      </w:r>
      <w:proofErr w:type="gramStart"/>
      <w:r w:rsidRPr="00F46015">
        <w:rPr>
          <w:rFonts w:hint="eastAsia"/>
        </w:rPr>
        <w:t>共和县非物质</w:t>
      </w:r>
      <w:proofErr w:type="gramEnd"/>
      <w:r w:rsidRPr="00F46015">
        <w:rPr>
          <w:rFonts w:hint="eastAsia"/>
        </w:rPr>
        <w:t>文化遗产代表作名录体系，制定非物质文化遗产分级保护制度；积极利用州民俗文化博物馆和香巴拉广场，定期举办非物质文化遗产节庆活动，保护、培养非物质文化遗产的传承人；积极开发非物质文化遗产和传统文化为主要内容的旅游活动，提供小型博物馆、传统艺术表演场所、藏</w:t>
      </w:r>
      <w:r w:rsidRPr="00F46015">
        <w:rPr>
          <w:rFonts w:hint="eastAsia"/>
        </w:rPr>
        <w:lastRenderedPageBreak/>
        <w:t>式餐厅、藏式旅馆等适宜的文化空间。</w:t>
      </w:r>
    </w:p>
    <w:p w14:paraId="1A73C05F" w14:textId="77777777" w:rsidR="00B47511" w:rsidRPr="00F46015" w:rsidRDefault="00774753">
      <w:pPr>
        <w:pStyle w:val="2"/>
      </w:pPr>
      <w:bookmarkStart w:id="319" w:name="_Toc132547355"/>
      <w:bookmarkStart w:id="320" w:name="_Toc132548538"/>
      <w:bookmarkStart w:id="321" w:name="_Toc167960575"/>
      <w:r w:rsidRPr="00F46015">
        <w:rPr>
          <w:rFonts w:hint="eastAsia"/>
        </w:rPr>
        <w:t>第二节</w:t>
      </w:r>
      <w:r w:rsidRPr="00F46015">
        <w:rPr>
          <w:rFonts w:hint="eastAsia"/>
        </w:rPr>
        <w:t xml:space="preserve"> </w:t>
      </w:r>
      <w:r w:rsidRPr="00F46015">
        <w:rPr>
          <w:rFonts w:hint="eastAsia"/>
        </w:rPr>
        <w:t>美丽城镇建设</w:t>
      </w:r>
      <w:bookmarkEnd w:id="319"/>
      <w:bookmarkEnd w:id="320"/>
      <w:r w:rsidRPr="00F46015">
        <w:rPr>
          <w:rFonts w:hint="eastAsia"/>
        </w:rPr>
        <w:t>与风貌引导</w:t>
      </w:r>
      <w:bookmarkEnd w:id="321"/>
    </w:p>
    <w:p w14:paraId="65A7B4C8"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22" w:name="_Toc132547357"/>
      <w:r w:rsidRPr="00F46015">
        <w:rPr>
          <w:rFonts w:ascii="楷体_GB2312" w:eastAsia="楷体_GB2312" w:hint="eastAsia"/>
          <w:bCs/>
          <w:sz w:val="32"/>
          <w:szCs w:val="32"/>
        </w:rPr>
        <w:t>构建全域美丽城镇景观</w:t>
      </w:r>
      <w:bookmarkEnd w:id="322"/>
    </w:p>
    <w:p w14:paraId="6DCF464D" w14:textId="418C6675" w:rsidR="00B47511" w:rsidRPr="00F46015" w:rsidRDefault="00774753">
      <w:pPr>
        <w:pStyle w:val="aa"/>
        <w:ind w:firstLine="640"/>
      </w:pPr>
      <w:r w:rsidRPr="00F46015">
        <w:rPr>
          <w:rFonts w:hint="eastAsia"/>
        </w:rPr>
        <w:t>以全面促进共和县高原美丽城镇建设，提升城镇功能品质，创造良好的生产生活环境为规划目标，明确共和县高原美丽城镇特色定位为“多彩共和”。重点打造“一核两带三廊六点八区”的景观空间。</w:t>
      </w:r>
    </w:p>
    <w:p w14:paraId="43C8FC85" w14:textId="77777777" w:rsidR="00B47511" w:rsidRPr="00F46015" w:rsidRDefault="00774753">
      <w:pPr>
        <w:pStyle w:val="aa"/>
        <w:ind w:firstLine="640"/>
      </w:pPr>
      <w:r w:rsidRPr="00F46015">
        <w:rPr>
          <w:rFonts w:hint="eastAsia"/>
        </w:rPr>
        <w:t>“一核”即共和县中心城区；“两带”为两条景观带，即青海湖南岸人文景观带和黄河沿线生态景观带；“三廊”为三条风景道，即青藏高速山地草原风景道、南部草原沙漠风景道</w:t>
      </w:r>
      <w:proofErr w:type="gramStart"/>
      <w:r w:rsidRPr="00F46015">
        <w:rPr>
          <w:rFonts w:hint="eastAsia"/>
        </w:rPr>
        <w:t>和共玉高速</w:t>
      </w:r>
      <w:proofErr w:type="gramEnd"/>
      <w:r w:rsidRPr="00F46015">
        <w:rPr>
          <w:rFonts w:hint="eastAsia"/>
        </w:rPr>
        <w:t>唐蕃古文化风景道；“六点”为风貌重点镇，即倒淌河镇、龙羊峡镇、黑马河镇、江西沟镇、铁盖乡和青海湖生态景区；“八区”为八个景观风貌分区，即青海湖湿地风貌区、南山风貌区、现代城镇风貌区、沿黄城镇风貌区、共和沙漠化风貌区、共和草原风貌区、柴达木盆地边缘干草原风貌区和鄂拉山高山草原风貌区。</w:t>
      </w:r>
    </w:p>
    <w:p w14:paraId="108C6099"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23" w:name="_Toc132547358"/>
      <w:r w:rsidRPr="00F46015">
        <w:rPr>
          <w:rFonts w:ascii="楷体_GB2312" w:eastAsia="楷体_GB2312" w:hint="eastAsia"/>
          <w:bCs/>
          <w:sz w:val="32"/>
          <w:szCs w:val="32"/>
        </w:rPr>
        <w:t>城乡特色风貌引导与管控</w:t>
      </w:r>
      <w:bookmarkEnd w:id="323"/>
      <w:r w:rsidRPr="00F46015">
        <w:rPr>
          <w:rFonts w:ascii="楷体_GB2312" w:eastAsia="楷体_GB2312"/>
          <w:bCs/>
          <w:sz w:val="32"/>
          <w:szCs w:val="32"/>
        </w:rPr>
        <w:tab/>
      </w:r>
    </w:p>
    <w:p w14:paraId="74627EBB" w14:textId="77777777" w:rsidR="00B47511" w:rsidRPr="00F46015" w:rsidRDefault="00774753">
      <w:pPr>
        <w:pStyle w:val="aa"/>
        <w:ind w:firstLine="640"/>
      </w:pPr>
      <w:r w:rsidRPr="00F46015">
        <w:rPr>
          <w:rFonts w:ascii="楷体" w:eastAsia="楷体" w:hAnsi="楷体" w:hint="eastAsia"/>
          <w:szCs w:val="32"/>
        </w:rPr>
        <w:t>强化州</w:t>
      </w:r>
      <w:proofErr w:type="gramStart"/>
      <w:r w:rsidRPr="00F46015">
        <w:rPr>
          <w:rFonts w:ascii="楷体" w:eastAsia="楷体" w:hAnsi="楷体" w:hint="eastAsia"/>
          <w:szCs w:val="32"/>
        </w:rPr>
        <w:t>府核心</w:t>
      </w:r>
      <w:proofErr w:type="gramEnd"/>
      <w:r w:rsidRPr="00F46015">
        <w:rPr>
          <w:rFonts w:ascii="楷体" w:eastAsia="楷体" w:hAnsi="楷体" w:hint="eastAsia"/>
          <w:szCs w:val="32"/>
        </w:rPr>
        <w:t>引领，统领景观风貌</w:t>
      </w:r>
      <w:r w:rsidRPr="00F46015">
        <w:rPr>
          <w:rFonts w:hint="eastAsia"/>
        </w:rPr>
        <w:t>。中心城区应明确风貌管控范围、结构、风貌廊道、风貌节点、城市天际线等内容，在总体上要突出共和风貌特色元素，加强风貌协调性和</w:t>
      </w:r>
      <w:proofErr w:type="gramStart"/>
      <w:r w:rsidRPr="00F46015">
        <w:rPr>
          <w:rFonts w:hint="eastAsia"/>
        </w:rPr>
        <w:t>可</w:t>
      </w:r>
      <w:proofErr w:type="gramEnd"/>
      <w:r w:rsidRPr="00F46015">
        <w:rPr>
          <w:rFonts w:hint="eastAsia"/>
        </w:rPr>
        <w:t>识别性。</w:t>
      </w:r>
      <w:r w:rsidRPr="00F46015">
        <w:rPr>
          <w:rFonts w:ascii="仿宋_GB2312" w:hAnsi="仿宋_GB2312" w:cs="黑体" w:hint="eastAsia"/>
        </w:rPr>
        <w:t>突出现代州府风貌，将黄河大街、青海湖大街、贵南路、同德路围</w:t>
      </w:r>
      <w:proofErr w:type="gramStart"/>
      <w:r w:rsidRPr="00F46015">
        <w:rPr>
          <w:rFonts w:ascii="仿宋_GB2312" w:hAnsi="仿宋_GB2312" w:cs="黑体" w:hint="eastAsia"/>
        </w:rPr>
        <w:t>合形成</w:t>
      </w:r>
      <w:proofErr w:type="gramEnd"/>
      <w:r w:rsidRPr="00F46015">
        <w:rPr>
          <w:rFonts w:ascii="仿宋_GB2312" w:hAnsi="仿宋_GB2312" w:cs="黑体" w:hint="eastAsia"/>
        </w:rPr>
        <w:t>的中心城区，作为州府风貌的重点</w:t>
      </w:r>
      <w:r w:rsidRPr="00F46015">
        <w:rPr>
          <w:rFonts w:ascii="仿宋_GB2312" w:hAnsi="仿宋_GB2312" w:cs="黑体" w:hint="eastAsia"/>
        </w:rPr>
        <w:lastRenderedPageBreak/>
        <w:t>展示区域；营造恰</w:t>
      </w:r>
      <w:proofErr w:type="gramStart"/>
      <w:r w:rsidRPr="00F46015">
        <w:rPr>
          <w:rFonts w:ascii="仿宋_GB2312" w:hAnsi="仿宋_GB2312" w:cs="黑体" w:hint="eastAsia"/>
        </w:rPr>
        <w:t>卜恰河滨河</w:t>
      </w:r>
      <w:proofErr w:type="gramEnd"/>
      <w:r w:rsidRPr="00F46015">
        <w:rPr>
          <w:rFonts w:ascii="仿宋_GB2312" w:hAnsi="仿宋_GB2312" w:cs="黑体" w:hint="eastAsia"/>
        </w:rPr>
        <w:t>绿带景观廊道；运用现代科技元素，加强对西部高新技术产业集聚区的风貌引导；突出</w:t>
      </w:r>
      <w:proofErr w:type="gramStart"/>
      <w:r w:rsidRPr="00F46015">
        <w:rPr>
          <w:rFonts w:ascii="仿宋_GB2312" w:hAnsi="仿宋_GB2312" w:cs="黑体" w:hint="eastAsia"/>
        </w:rPr>
        <w:t>安多涉藏地区</w:t>
      </w:r>
      <w:proofErr w:type="gramEnd"/>
      <w:r w:rsidRPr="00F46015">
        <w:rPr>
          <w:rFonts w:ascii="仿宋_GB2312" w:hAnsi="仿宋_GB2312" w:cs="黑体" w:hint="eastAsia"/>
        </w:rPr>
        <w:t>州府城市形象，鼓励运用新藏式建筑风格；加强公共服务和城市生活相关的风貌要素控制。</w:t>
      </w:r>
    </w:p>
    <w:p w14:paraId="01A4D222" w14:textId="77777777" w:rsidR="00B47511" w:rsidRPr="00F46015" w:rsidRDefault="00774753">
      <w:pPr>
        <w:pStyle w:val="aa"/>
        <w:ind w:firstLine="640"/>
      </w:pPr>
      <w:r w:rsidRPr="00F46015">
        <w:rPr>
          <w:rFonts w:ascii="楷体" w:eastAsia="楷体" w:hAnsi="楷体" w:hint="eastAsia"/>
          <w:szCs w:val="32"/>
        </w:rPr>
        <w:t>打造魅力景观带，展现独特资源禀赋</w:t>
      </w:r>
      <w:r w:rsidRPr="00F46015">
        <w:rPr>
          <w:rFonts w:hint="eastAsia"/>
        </w:rPr>
        <w:t>。依托青海湖和黄河独特的资源禀赋，塑造青海湖南岸人文景观带、黄河沿线生态景观带两条独具魅力的景观带，展现共和</w:t>
      </w:r>
      <w:proofErr w:type="gramStart"/>
      <w:r w:rsidRPr="00F46015">
        <w:rPr>
          <w:rFonts w:hint="eastAsia"/>
        </w:rPr>
        <w:t>县丰富</w:t>
      </w:r>
      <w:proofErr w:type="gramEnd"/>
      <w:r w:rsidRPr="00F46015">
        <w:rPr>
          <w:rFonts w:hint="eastAsia"/>
        </w:rPr>
        <w:t>的自然和人文景观。</w:t>
      </w:r>
    </w:p>
    <w:p w14:paraId="2B1E221E" w14:textId="77777777" w:rsidR="00B47511" w:rsidRPr="00F46015" w:rsidRDefault="00774753">
      <w:pPr>
        <w:pStyle w:val="aa"/>
        <w:ind w:firstLine="640"/>
      </w:pPr>
      <w:r w:rsidRPr="00F46015">
        <w:rPr>
          <w:rFonts w:ascii="楷体" w:eastAsia="楷体" w:hAnsi="楷体" w:hint="eastAsia"/>
          <w:szCs w:val="32"/>
        </w:rPr>
        <w:t>塑造特色风景道，展现魅力共和县</w:t>
      </w:r>
      <w:r w:rsidRPr="00F46015">
        <w:rPr>
          <w:rFonts w:hint="eastAsia"/>
        </w:rPr>
        <w:t>。完善基础设施，强化区域交通联系，依托区域交通设施和现状资源禀赋，塑造不同的景观主题，打造青藏高速山地草原风景道、</w:t>
      </w:r>
      <w:proofErr w:type="gramStart"/>
      <w:r w:rsidRPr="00F46015">
        <w:rPr>
          <w:rFonts w:hint="eastAsia"/>
        </w:rPr>
        <w:t>共玉高速</w:t>
      </w:r>
      <w:proofErr w:type="gramEnd"/>
      <w:r w:rsidRPr="00F46015">
        <w:rPr>
          <w:rFonts w:hint="eastAsia"/>
        </w:rPr>
        <w:t>唐蕃古文化风景道、南部草原沙漠风景道三条特色风景道。</w:t>
      </w:r>
    </w:p>
    <w:p w14:paraId="3E0FA27B" w14:textId="77777777" w:rsidR="00B47511" w:rsidRPr="00F46015" w:rsidRDefault="00774753">
      <w:pPr>
        <w:pStyle w:val="aa"/>
        <w:ind w:firstLine="640"/>
      </w:pPr>
      <w:r w:rsidRPr="00F46015">
        <w:rPr>
          <w:rFonts w:ascii="楷体" w:eastAsia="楷体" w:hAnsi="楷体" w:hint="eastAsia"/>
          <w:szCs w:val="32"/>
        </w:rPr>
        <w:t>塑造“六点”风貌特色</w:t>
      </w:r>
      <w:r w:rsidRPr="00F46015">
        <w:rPr>
          <w:rFonts w:hint="eastAsia"/>
        </w:rPr>
        <w:t>。将龙羊峡镇、倒淌河镇、黑马河镇、江西沟镇、铁盖乡和青海湖生态景区</w:t>
      </w:r>
      <w:r w:rsidR="007B59FF">
        <w:rPr>
          <w:rFonts w:hint="eastAsia"/>
        </w:rPr>
        <w:t>作</w:t>
      </w:r>
      <w:r w:rsidRPr="00F46015">
        <w:rPr>
          <w:rFonts w:hint="eastAsia"/>
        </w:rPr>
        <w:t>为风貌重点镇（地区）。风貌重点镇（地区）应明确特色定位、景观风貌结构、景观风貌廊道、景观风貌节点、开敞空间体系等内容。</w:t>
      </w:r>
    </w:p>
    <w:p w14:paraId="78D915E5" w14:textId="77777777" w:rsidR="00D968E7" w:rsidRPr="00F46015" w:rsidRDefault="00774753">
      <w:pPr>
        <w:pStyle w:val="aa"/>
        <w:ind w:firstLine="640"/>
      </w:pPr>
      <w:r w:rsidRPr="00F46015">
        <w:rPr>
          <w:rFonts w:ascii="楷体" w:eastAsia="楷体" w:hAnsi="楷体" w:hint="eastAsia"/>
          <w:szCs w:val="32"/>
        </w:rPr>
        <w:t>分区魅力彰显。</w:t>
      </w:r>
      <w:r w:rsidRPr="00F46015">
        <w:rPr>
          <w:rFonts w:hint="eastAsia"/>
        </w:rPr>
        <w:t>结合自然生态、历史人文、城镇建设等要素，将全县分为八个景观风貌分区，分区引导全域景观风貌特色保护与塑造，引导乡村地区风貌提升。</w:t>
      </w:r>
    </w:p>
    <w:p w14:paraId="2C576D5E" w14:textId="77777777" w:rsidR="00B47511" w:rsidRPr="00F46015" w:rsidRDefault="00774753">
      <w:pPr>
        <w:pStyle w:val="2"/>
      </w:pPr>
      <w:bookmarkStart w:id="324" w:name="_Toc167960576"/>
      <w:r w:rsidRPr="00F46015">
        <w:rPr>
          <w:rFonts w:hint="eastAsia"/>
        </w:rPr>
        <w:t>第三节</w:t>
      </w:r>
      <w:r w:rsidRPr="00F46015">
        <w:rPr>
          <w:rFonts w:hint="eastAsia"/>
        </w:rPr>
        <w:t xml:space="preserve"> </w:t>
      </w:r>
      <w:r w:rsidRPr="00F46015">
        <w:rPr>
          <w:rFonts w:hint="eastAsia"/>
        </w:rPr>
        <w:t>打造国际生态旅游新地标</w:t>
      </w:r>
      <w:bookmarkEnd w:id="324"/>
    </w:p>
    <w:p w14:paraId="310B6B8B"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加强</w:t>
      </w:r>
      <w:r w:rsidRPr="00F46015">
        <w:rPr>
          <w:rFonts w:ascii="楷体_GB2312" w:eastAsia="楷体_GB2312"/>
          <w:bCs/>
          <w:sz w:val="32"/>
          <w:szCs w:val="32"/>
        </w:rPr>
        <w:t>旅游</w:t>
      </w:r>
      <w:r w:rsidRPr="00F46015">
        <w:rPr>
          <w:rFonts w:ascii="楷体_GB2312" w:eastAsia="楷体_GB2312" w:hint="eastAsia"/>
          <w:bCs/>
          <w:sz w:val="32"/>
          <w:szCs w:val="32"/>
        </w:rPr>
        <w:t xml:space="preserve">空间保障 </w:t>
      </w:r>
    </w:p>
    <w:p w14:paraId="1E297669" w14:textId="77777777" w:rsidR="00B47511" w:rsidRPr="00F46015" w:rsidRDefault="00774753">
      <w:pPr>
        <w:pStyle w:val="aa"/>
        <w:ind w:firstLine="640"/>
      </w:pPr>
      <w:r w:rsidRPr="00F46015">
        <w:rPr>
          <w:rFonts w:ascii="楷体" w:eastAsia="楷体" w:hAnsi="楷体" w:hint="eastAsia"/>
          <w:szCs w:val="32"/>
        </w:rPr>
        <w:t>培育城区综合旅游功能，支撑区域旅游服务核心建设</w:t>
      </w:r>
      <w:r w:rsidRPr="00F46015">
        <w:rPr>
          <w:rFonts w:hint="eastAsia"/>
        </w:rPr>
        <w:t>。</w:t>
      </w:r>
      <w:r w:rsidRPr="00F46015">
        <w:rPr>
          <w:rFonts w:hint="eastAsia"/>
        </w:rPr>
        <w:lastRenderedPageBreak/>
        <w:t>中心城区统筹发展旅游综合服务区、旅游休闲度假区两大区域，北部综合旅游服务区重点优化旅游配套服务功能，保障旅游集散咨询、民族餐饮、星级酒店、特色购物、文化娱乐等旅游服务设施建设，强化旅游服务接待能力，提升城市品质，保障国际生态旅游综合服务中心建设，同时，强化城区特色化旅游业态发展，以藏医</w:t>
      </w:r>
      <w:proofErr w:type="gramStart"/>
      <w:r w:rsidRPr="00F46015">
        <w:rPr>
          <w:rFonts w:hint="eastAsia"/>
        </w:rPr>
        <w:t>药文化</w:t>
      </w:r>
      <w:proofErr w:type="gramEnd"/>
      <w:r w:rsidRPr="00F46015">
        <w:rPr>
          <w:rFonts w:hint="eastAsia"/>
        </w:rPr>
        <w:t>为载体，加强藏医</w:t>
      </w:r>
      <w:proofErr w:type="gramStart"/>
      <w:r w:rsidRPr="00F46015">
        <w:rPr>
          <w:rFonts w:hint="eastAsia"/>
        </w:rPr>
        <w:t>药文化</w:t>
      </w:r>
      <w:proofErr w:type="gramEnd"/>
      <w:r w:rsidRPr="00F46015">
        <w:rPr>
          <w:rFonts w:hint="eastAsia"/>
        </w:rPr>
        <w:t>体验中心、藏医药膳馆、藏药加工</w:t>
      </w:r>
      <w:proofErr w:type="gramStart"/>
      <w:r w:rsidRPr="00F46015">
        <w:rPr>
          <w:rFonts w:hint="eastAsia"/>
        </w:rPr>
        <w:t>研</w:t>
      </w:r>
      <w:proofErr w:type="gramEnd"/>
      <w:r w:rsidRPr="00F46015">
        <w:rPr>
          <w:rFonts w:hint="eastAsia"/>
        </w:rPr>
        <w:t>学等类型旅游项目空间保障。南部旅游休闲度假区依托城南湿地、温泉等优质自然资源，保障康体休闲、温泉度假基地、干热岩</w:t>
      </w:r>
      <w:proofErr w:type="gramStart"/>
      <w:r w:rsidRPr="00F46015">
        <w:rPr>
          <w:rFonts w:hint="eastAsia"/>
        </w:rPr>
        <w:t>研学基地</w:t>
      </w:r>
      <w:proofErr w:type="gramEnd"/>
      <w:r w:rsidRPr="00F46015">
        <w:rPr>
          <w:rFonts w:hint="eastAsia"/>
        </w:rPr>
        <w:t>等类型旅游项目用地需求，强化对高层级的文化体验和休闲度假功能的支撑。</w:t>
      </w:r>
    </w:p>
    <w:p w14:paraId="37B0557D" w14:textId="77777777" w:rsidR="00B47511" w:rsidRPr="00F46015" w:rsidRDefault="00774753">
      <w:pPr>
        <w:pStyle w:val="aa"/>
        <w:ind w:firstLine="640"/>
      </w:pPr>
      <w:r w:rsidRPr="00F46015">
        <w:rPr>
          <w:rFonts w:ascii="楷体" w:eastAsia="楷体" w:hAnsi="楷体" w:hint="eastAsia"/>
          <w:szCs w:val="32"/>
        </w:rPr>
        <w:t>完善旅游配套服务设施</w:t>
      </w:r>
      <w:r w:rsidRPr="00F46015">
        <w:rPr>
          <w:rFonts w:hint="eastAsia"/>
        </w:rPr>
        <w:t>。提升旅游服务设施层级，支撑旅游产业发展。旅游住宿方面，恰卜恰镇应保障星级酒店建设，形成酒店服务设施集中区；青海湖、龙羊峡等旅游景区重点保障民俗特色酒店、养生度假酒店、特色民宿等建设，特色乡村保障汽车露营地、牧家乐等项目建设。旅游餐饮方面，加强对民族风情美食街、乡村特色餐厅的空间保障，支撑地域美食品牌的塑造。旅游购物方面，以恰卜恰镇、旅游景区为主体，保障商业购物设施建设空间需求。</w:t>
      </w:r>
    </w:p>
    <w:p w14:paraId="02CC70DC" w14:textId="77777777" w:rsidR="00B47511" w:rsidRPr="00F46015" w:rsidRDefault="00774753">
      <w:pPr>
        <w:pStyle w:val="aa"/>
        <w:ind w:firstLine="640"/>
        <w:rPr>
          <w:rFonts w:ascii="方正小标宋_GBK" w:eastAsia="方正小标宋_GBK" w:hAnsi="黑体"/>
          <w:sz w:val="36"/>
          <w:szCs w:val="36"/>
        </w:rPr>
      </w:pPr>
      <w:r w:rsidRPr="00F46015">
        <w:rPr>
          <w:rFonts w:ascii="楷体" w:eastAsia="楷体" w:hAnsi="楷体" w:hint="eastAsia"/>
          <w:szCs w:val="32"/>
        </w:rPr>
        <w:t>塑造共和特色旅游品牌。</w:t>
      </w:r>
      <w:r w:rsidRPr="00F46015">
        <w:rPr>
          <w:rFonts w:hint="eastAsia"/>
        </w:rPr>
        <w:t>保障青海湖生态旅游景区、龙羊峡黄河文化景区、倒淌河唐蕃文化景区三大龙头旅游项目用地空间，全力建设国际生态旅游目的地青海湖示范区。统</w:t>
      </w:r>
      <w:r w:rsidRPr="00F46015">
        <w:rPr>
          <w:rFonts w:hint="eastAsia"/>
        </w:rPr>
        <w:lastRenderedPageBreak/>
        <w:t>筹环湖生态旅游区、牧区休闲旅游区、沿</w:t>
      </w:r>
      <w:proofErr w:type="gramStart"/>
      <w:r w:rsidRPr="00F46015">
        <w:rPr>
          <w:rFonts w:hint="eastAsia"/>
        </w:rPr>
        <w:t>黄文化</w:t>
      </w:r>
      <w:proofErr w:type="gramEnd"/>
      <w:r w:rsidRPr="00F46015">
        <w:rPr>
          <w:rFonts w:hint="eastAsia"/>
        </w:rPr>
        <w:t>体验区三大特色旅游片区，加强生态科普、自然观光、体育运动、文化体验等类型旅游项目空间保障。培育青海湖生态旅游线、唐蕃古道旅游线、工业文化旅游线三大旅游线路，支撑环湖旅游风景带、唐藩古道旅游风景带、黄河文化旅游风景带建设。</w:t>
      </w:r>
      <w:bookmarkStart w:id="325" w:name="_Toc132547359"/>
      <w:bookmarkStart w:id="326" w:name="_Toc132548539"/>
      <w:bookmarkStart w:id="327" w:name="_Toc66896002"/>
      <w:bookmarkStart w:id="328" w:name="_Toc65142362"/>
      <w:bookmarkStart w:id="329" w:name="_Toc65090452"/>
      <w:bookmarkStart w:id="330" w:name="_Toc65139849"/>
      <w:r w:rsidRPr="00F46015">
        <w:rPr>
          <w:rFonts w:ascii="方正小标宋_GBK" w:eastAsia="方正小标宋_GBK" w:hAnsi="黑体"/>
          <w:sz w:val="36"/>
          <w:szCs w:val="36"/>
        </w:rPr>
        <w:br w:type="page"/>
      </w:r>
    </w:p>
    <w:p w14:paraId="7812503B" w14:textId="77777777" w:rsidR="00B47511" w:rsidRPr="00F46015" w:rsidRDefault="00774753">
      <w:pPr>
        <w:tabs>
          <w:tab w:val="left" w:pos="353"/>
        </w:tabs>
        <w:spacing w:beforeLines="100" w:before="312" w:afterLines="100" w:after="312" w:line="520" w:lineRule="exact"/>
        <w:ind w:firstLineChars="0" w:firstLine="0"/>
        <w:jc w:val="center"/>
        <w:outlineLvl w:val="0"/>
        <w:rPr>
          <w:rFonts w:ascii="方正小标宋_GBK" w:eastAsia="方正小标宋_GBK" w:hAnsi="黑体"/>
          <w:sz w:val="36"/>
          <w:szCs w:val="36"/>
        </w:rPr>
      </w:pPr>
      <w:bookmarkStart w:id="331" w:name="_Toc167960577"/>
      <w:r w:rsidRPr="00F46015">
        <w:rPr>
          <w:rFonts w:ascii="方正小标宋_GBK" w:eastAsia="方正小标宋_GBK" w:hAnsi="黑体" w:hint="eastAsia"/>
          <w:sz w:val="36"/>
          <w:szCs w:val="36"/>
        </w:rPr>
        <w:lastRenderedPageBreak/>
        <w:t>第九章 强化空间统筹，</w:t>
      </w:r>
      <w:bookmarkEnd w:id="325"/>
      <w:bookmarkEnd w:id="326"/>
      <w:r w:rsidRPr="00F46015">
        <w:rPr>
          <w:rFonts w:ascii="方正小标宋_GBK" w:eastAsia="方正小标宋_GBK" w:hAnsi="黑体" w:hint="eastAsia"/>
          <w:sz w:val="36"/>
          <w:szCs w:val="36"/>
        </w:rPr>
        <w:t>保障重大基础设施建设</w:t>
      </w:r>
      <w:bookmarkEnd w:id="331"/>
    </w:p>
    <w:p w14:paraId="719CDCFF" w14:textId="77777777" w:rsidR="00B47511" w:rsidRPr="00F46015" w:rsidRDefault="00774753">
      <w:pPr>
        <w:pStyle w:val="2"/>
      </w:pPr>
      <w:bookmarkStart w:id="332" w:name="_Toc132547364"/>
      <w:bookmarkStart w:id="333" w:name="_Toc132548541"/>
      <w:bookmarkStart w:id="334" w:name="_Toc167960578"/>
      <w:bookmarkStart w:id="335" w:name="_Toc65139850"/>
      <w:bookmarkStart w:id="336" w:name="_Toc66896003"/>
      <w:bookmarkStart w:id="337" w:name="_Toc65090454"/>
      <w:bookmarkStart w:id="338" w:name="_Toc65142363"/>
      <w:bookmarkEnd w:id="327"/>
      <w:bookmarkEnd w:id="328"/>
      <w:bookmarkEnd w:id="329"/>
      <w:bookmarkEnd w:id="330"/>
      <w:r w:rsidRPr="00F46015">
        <w:rPr>
          <w:rFonts w:hint="eastAsia"/>
        </w:rPr>
        <w:t>第一节</w:t>
      </w:r>
      <w:r w:rsidRPr="00F46015">
        <w:rPr>
          <w:rFonts w:hint="eastAsia"/>
        </w:rPr>
        <w:t xml:space="preserve"> </w:t>
      </w:r>
      <w:bookmarkEnd w:id="332"/>
      <w:bookmarkEnd w:id="333"/>
      <w:r w:rsidRPr="00F46015">
        <w:rPr>
          <w:rFonts w:hint="eastAsia"/>
        </w:rPr>
        <w:t>优化综合立体交通和物流网络布局</w:t>
      </w:r>
      <w:bookmarkEnd w:id="334"/>
    </w:p>
    <w:p w14:paraId="29D71341"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39" w:name="_Toc66896005"/>
      <w:bookmarkStart w:id="340" w:name="_Toc65142365"/>
      <w:bookmarkStart w:id="341" w:name="_Toc65139852"/>
      <w:bookmarkStart w:id="342" w:name="_Toc132547367"/>
      <w:bookmarkStart w:id="343" w:name="_Toc65090456"/>
      <w:bookmarkStart w:id="344" w:name="_Toc65090457"/>
      <w:bookmarkStart w:id="345" w:name="_Toc65139853"/>
      <w:bookmarkStart w:id="346" w:name="_Toc66896006"/>
      <w:bookmarkStart w:id="347" w:name="_Toc65142366"/>
      <w:r w:rsidRPr="00F46015">
        <w:rPr>
          <w:rFonts w:ascii="楷体_GB2312" w:eastAsia="楷体_GB2312" w:hint="eastAsia"/>
          <w:bCs/>
          <w:sz w:val="32"/>
          <w:szCs w:val="32"/>
        </w:rPr>
        <w:t>枢纽支撑，构建综合交通体系</w:t>
      </w:r>
      <w:bookmarkEnd w:id="339"/>
      <w:bookmarkEnd w:id="340"/>
      <w:bookmarkEnd w:id="341"/>
      <w:bookmarkEnd w:id="342"/>
      <w:bookmarkEnd w:id="343"/>
    </w:p>
    <w:p w14:paraId="3B0A7EC1" w14:textId="77777777" w:rsidR="00B47511" w:rsidRPr="00F46015" w:rsidRDefault="00774753">
      <w:pPr>
        <w:pStyle w:val="aa"/>
        <w:ind w:firstLine="640"/>
      </w:pPr>
      <w:r w:rsidRPr="00F46015">
        <w:rPr>
          <w:rFonts w:ascii="楷体" w:eastAsia="楷体" w:hAnsi="楷体" w:hint="eastAsia"/>
          <w:szCs w:val="32"/>
        </w:rPr>
        <w:t>加快构建综合交通运输体系</w:t>
      </w:r>
      <w:r w:rsidRPr="00F46015">
        <w:rPr>
          <w:rFonts w:hint="eastAsia"/>
          <w:szCs w:val="32"/>
          <w:lang w:bidi="ar"/>
        </w:rPr>
        <w:t>，</w:t>
      </w:r>
      <w:r w:rsidRPr="00F46015">
        <w:rPr>
          <w:rFonts w:hint="eastAsia"/>
        </w:rPr>
        <w:t>航空铁路跨越式发展、公路水运提升现代化水平，</w:t>
      </w:r>
      <w:r w:rsidRPr="00F46015">
        <w:rPr>
          <w:rFonts w:hint="eastAsia"/>
          <w:szCs w:val="32"/>
          <w:lang w:bidi="ar"/>
        </w:rPr>
        <w:t>基本形成以铁路、高速公路和国省干线公路为骨架、农村公路为基础、航空水运为补充的</w:t>
      </w:r>
      <w:r w:rsidRPr="00F46015">
        <w:rPr>
          <w:rFonts w:hint="eastAsia"/>
        </w:rPr>
        <w:t>多层次、便捷化的现代化综合立体交通网络。未来，将着力打造以共和为中心的区域性综合交通枢纽。进一步促进兰西城市群交通一体化发展和泛共和盆地区域协调发展，逐步形成完善的综合立体交通网和强大的区域性枢纽功能，建成泛共和盆地城镇区现代综合交通运输体系。</w:t>
      </w:r>
    </w:p>
    <w:p w14:paraId="1CAD794C" w14:textId="77777777" w:rsidR="00B47511" w:rsidRPr="00F46015" w:rsidRDefault="00774753">
      <w:pPr>
        <w:pStyle w:val="aa"/>
        <w:ind w:firstLine="640"/>
      </w:pPr>
      <w:r w:rsidRPr="00F46015">
        <w:rPr>
          <w:rFonts w:ascii="楷体" w:eastAsia="楷体" w:hAnsi="楷体" w:hint="eastAsia"/>
          <w:szCs w:val="32"/>
        </w:rPr>
        <w:t>构建现代综合交通枢纽体系</w:t>
      </w:r>
      <w:r w:rsidRPr="00F46015">
        <w:rPr>
          <w:rFonts w:hint="eastAsia"/>
        </w:rPr>
        <w:t>。共和县客运交通枢纽划分为两个等级：一级枢纽，服务共和县域乃至海南州全域的区域性对外交通枢纽，包括共和火车站、</w:t>
      </w:r>
      <w:proofErr w:type="gramStart"/>
      <w:r w:rsidRPr="00F46015">
        <w:rPr>
          <w:rFonts w:hint="eastAsia"/>
        </w:rPr>
        <w:t>共和南</w:t>
      </w:r>
      <w:proofErr w:type="gramEnd"/>
      <w:r w:rsidRPr="00F46015">
        <w:rPr>
          <w:rFonts w:hint="eastAsia"/>
        </w:rPr>
        <w:t>火车站、共和机场、共和县一级客运站。二级枢纽，</w:t>
      </w:r>
      <w:bookmarkStart w:id="348" w:name="_Hlk155188228"/>
      <w:r w:rsidRPr="00F46015">
        <w:rPr>
          <w:rFonts w:hint="eastAsia"/>
        </w:rPr>
        <w:t>包括服务共和县域内城乡联系的主要交通枢纽与服务共和县域城乡交通集散的</w:t>
      </w:r>
      <w:proofErr w:type="gramStart"/>
      <w:r w:rsidRPr="00F46015">
        <w:rPr>
          <w:rFonts w:hint="eastAsia"/>
        </w:rPr>
        <w:t>次要交通</w:t>
      </w:r>
      <w:proofErr w:type="gramEnd"/>
      <w:r w:rsidRPr="00F46015">
        <w:rPr>
          <w:rFonts w:hint="eastAsia"/>
        </w:rPr>
        <w:t>枢纽，</w:t>
      </w:r>
      <w:bookmarkStart w:id="349" w:name="_Hlk155188260"/>
      <w:bookmarkEnd w:id="348"/>
      <w:r w:rsidRPr="00F46015">
        <w:rPr>
          <w:rFonts w:hint="eastAsia"/>
        </w:rPr>
        <w:t>主要交通枢纽</w:t>
      </w:r>
      <w:bookmarkEnd w:id="349"/>
      <w:r w:rsidRPr="00F46015">
        <w:rPr>
          <w:rFonts w:hint="eastAsia"/>
        </w:rPr>
        <w:t>涵盖</w:t>
      </w:r>
      <w:r w:rsidRPr="00F46015">
        <w:t>3</w:t>
      </w:r>
      <w:r w:rsidRPr="00F46015">
        <w:rPr>
          <w:rFonts w:hint="eastAsia"/>
        </w:rPr>
        <w:t>座通用机场、中心城区主要客运站、机场客运站、</w:t>
      </w:r>
      <w:proofErr w:type="gramStart"/>
      <w:r w:rsidRPr="00F46015">
        <w:rPr>
          <w:rFonts w:hint="eastAsia"/>
        </w:rPr>
        <w:t>共和南</w:t>
      </w:r>
      <w:proofErr w:type="gramEnd"/>
      <w:r w:rsidRPr="00F46015">
        <w:rPr>
          <w:rFonts w:hint="eastAsia"/>
        </w:rPr>
        <w:t>火车站客运站及县域城际铁路站，</w:t>
      </w:r>
      <w:proofErr w:type="gramStart"/>
      <w:r w:rsidRPr="00F46015">
        <w:rPr>
          <w:rFonts w:hint="eastAsia"/>
        </w:rPr>
        <w:t>次要交通</w:t>
      </w:r>
      <w:proofErr w:type="gramEnd"/>
      <w:r w:rsidRPr="00F46015">
        <w:rPr>
          <w:rFonts w:hint="eastAsia"/>
        </w:rPr>
        <w:t>枢纽主要指各乡镇所在地客运站以及县域各主要旅游景区内配套的交通集散中心。</w:t>
      </w:r>
    </w:p>
    <w:p w14:paraId="46132184" w14:textId="77777777" w:rsidR="00B47511" w:rsidRPr="00F46015" w:rsidRDefault="00774753">
      <w:pPr>
        <w:pStyle w:val="aa"/>
        <w:ind w:firstLine="640"/>
      </w:pPr>
      <w:r w:rsidRPr="00F46015">
        <w:rPr>
          <w:rFonts w:hint="eastAsia"/>
        </w:rPr>
        <w:t>结合共和站、共和南站建设，打造</w:t>
      </w:r>
      <w:r w:rsidRPr="00F46015">
        <w:rPr>
          <w:rFonts w:hint="eastAsia"/>
        </w:rPr>
        <w:t>2</w:t>
      </w:r>
      <w:r w:rsidRPr="00F46015">
        <w:rPr>
          <w:rFonts w:hint="eastAsia"/>
        </w:rPr>
        <w:t>处集城际铁路、城乡公交、城市公交、停车换乘等功能于一体，辐射区域出行</w:t>
      </w:r>
      <w:r w:rsidRPr="00F46015">
        <w:rPr>
          <w:rFonts w:hint="eastAsia"/>
        </w:rPr>
        <w:lastRenderedPageBreak/>
        <w:t>和旅游中转的综合性交通枢纽。此外，继续保留共和一级客运站，强化公路客运站与城市公交的换乘衔接，</w:t>
      </w:r>
      <w:r w:rsidRPr="00F46015">
        <w:t>形成以</w:t>
      </w:r>
      <w:r w:rsidRPr="00F46015">
        <w:rPr>
          <w:rFonts w:hint="eastAsia"/>
        </w:rPr>
        <w:t>共和县一级</w:t>
      </w:r>
      <w:r w:rsidRPr="00F46015">
        <w:t>客运站为</w:t>
      </w:r>
      <w:r w:rsidRPr="00F46015">
        <w:rPr>
          <w:rFonts w:hint="eastAsia"/>
        </w:rPr>
        <w:t>主</w:t>
      </w:r>
      <w:r w:rsidRPr="00F46015">
        <w:t>、以乡镇客运站为</w:t>
      </w:r>
      <w:r w:rsidRPr="00F46015">
        <w:rPr>
          <w:rFonts w:hint="eastAsia"/>
        </w:rPr>
        <w:t>辅</w:t>
      </w:r>
      <w:r w:rsidRPr="00F46015">
        <w:t>，以</w:t>
      </w:r>
      <w:r w:rsidRPr="00F46015">
        <w:rPr>
          <w:rFonts w:hint="eastAsia"/>
        </w:rPr>
        <w:t>行政村</w:t>
      </w:r>
      <w:r w:rsidRPr="00F46015">
        <w:t>汽车停靠点为</w:t>
      </w:r>
      <w:r w:rsidRPr="00F46015">
        <w:rPr>
          <w:rFonts w:hint="eastAsia"/>
        </w:rPr>
        <w:t>节点的</w:t>
      </w:r>
      <w:r w:rsidRPr="00F46015">
        <w:t>多层次、高效率的客运站场体系</w:t>
      </w:r>
      <w:r w:rsidRPr="00F46015">
        <w:rPr>
          <w:rFonts w:hint="eastAsia"/>
        </w:rPr>
        <w:t>。</w:t>
      </w:r>
    </w:p>
    <w:p w14:paraId="66F994AD"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重点</w:t>
      </w:r>
      <w:proofErr w:type="gramStart"/>
      <w:r w:rsidRPr="00F46015">
        <w:rPr>
          <w:rFonts w:ascii="楷体_GB2312" w:eastAsia="楷体_GB2312" w:hint="eastAsia"/>
          <w:bCs/>
          <w:sz w:val="32"/>
          <w:szCs w:val="32"/>
        </w:rPr>
        <w:t>保障交旅融合</w:t>
      </w:r>
      <w:proofErr w:type="gramEnd"/>
      <w:r w:rsidRPr="00F46015">
        <w:rPr>
          <w:rFonts w:ascii="楷体_GB2312" w:eastAsia="楷体_GB2312" w:hint="eastAsia"/>
          <w:bCs/>
          <w:sz w:val="32"/>
          <w:szCs w:val="32"/>
        </w:rPr>
        <w:t>航空港</w:t>
      </w:r>
    </w:p>
    <w:p w14:paraId="0FC994E1" w14:textId="77777777" w:rsidR="00B47511" w:rsidRPr="00F46015" w:rsidRDefault="00774753">
      <w:pPr>
        <w:pStyle w:val="aa"/>
        <w:ind w:firstLine="640"/>
      </w:pPr>
      <w:r w:rsidRPr="00DE1E2C">
        <w:rPr>
          <w:rFonts w:hint="eastAsia"/>
          <w:u w:val="single"/>
        </w:rPr>
        <w:t>积极推进共和机场项目，</w:t>
      </w:r>
      <w:bookmarkStart w:id="350" w:name="_Hlk164960346"/>
      <w:r w:rsidRPr="00DE1E2C">
        <w:rPr>
          <w:rFonts w:hint="eastAsia"/>
          <w:u w:val="single"/>
        </w:rPr>
        <w:t>为共和机场预留项目建设空间</w:t>
      </w:r>
      <w:r w:rsidRPr="00F46015">
        <w:rPr>
          <w:rFonts w:hint="eastAsia"/>
        </w:rPr>
        <w:t>，</w:t>
      </w:r>
      <w:bookmarkEnd w:id="350"/>
      <w:r w:rsidRPr="00F46015">
        <w:rPr>
          <w:rFonts w:hint="eastAsia"/>
        </w:rPr>
        <w:t>打造辐射泛共和盆地城镇区的地区型支线机场，新增及预控共和</w:t>
      </w:r>
      <w:proofErr w:type="gramStart"/>
      <w:r w:rsidRPr="00F46015">
        <w:rPr>
          <w:rFonts w:hint="eastAsia"/>
        </w:rPr>
        <w:t>切吉风</w:t>
      </w:r>
      <w:proofErr w:type="gramEnd"/>
      <w:r w:rsidRPr="00F46015">
        <w:rPr>
          <w:rFonts w:hint="eastAsia"/>
        </w:rPr>
        <w:t>电园区观光通用航空机场、龙羊峡通用航空机场、</w:t>
      </w:r>
      <w:proofErr w:type="gramStart"/>
      <w:r w:rsidRPr="00F46015">
        <w:rPr>
          <w:rFonts w:hint="eastAsia"/>
        </w:rPr>
        <w:t>二郎剑景区</w:t>
      </w:r>
      <w:proofErr w:type="gramEnd"/>
      <w:r w:rsidRPr="00F46015">
        <w:rPr>
          <w:rFonts w:hint="eastAsia"/>
        </w:rPr>
        <w:t>通用航空机场</w:t>
      </w:r>
      <w:r w:rsidRPr="00F46015">
        <w:t>3</w:t>
      </w:r>
      <w:r w:rsidRPr="00F46015">
        <w:rPr>
          <w:rFonts w:hint="eastAsia"/>
        </w:rPr>
        <w:t>座通用航空机场，服务旅游观光、通航产业、应急救援等多元需求。实现县域重点旅游景区的航空服务全覆盖。</w:t>
      </w:r>
    </w:p>
    <w:p w14:paraId="43614205" w14:textId="77777777" w:rsidR="00B47511" w:rsidRPr="00F46015" w:rsidRDefault="00774753">
      <w:pPr>
        <w:pStyle w:val="aa"/>
        <w:ind w:firstLine="640"/>
      </w:pPr>
      <w:r w:rsidRPr="00F46015">
        <w:rPr>
          <w:rFonts w:hint="eastAsia"/>
        </w:rPr>
        <w:t>机场及其周边的土地利用和建设，应遵循绿色发展理念，节约集约用地，保护生态环境的原则。机场净空保护区域以内的各类建设项目和其他物体，应满足净空高度限制和电磁环境等要求。其中，共和机场</w:t>
      </w:r>
      <w:r w:rsidRPr="00F46015">
        <w:t>净空保护区</w:t>
      </w:r>
      <w:r w:rsidRPr="00F46015">
        <w:rPr>
          <w:rFonts w:hint="eastAsia"/>
        </w:rPr>
        <w:t>需结合机场规模、等级，合理划定净空保护区域，通用机场需</w:t>
      </w:r>
      <w:r w:rsidRPr="00F46015">
        <w:t>按障碍物</w:t>
      </w:r>
      <w:proofErr w:type="gramStart"/>
      <w:r w:rsidRPr="00F46015">
        <w:t>限制面</w:t>
      </w:r>
      <w:proofErr w:type="gramEnd"/>
      <w:r w:rsidRPr="00F46015">
        <w:t>进行净空</w:t>
      </w:r>
      <w:r w:rsidRPr="00F46015">
        <w:rPr>
          <w:rFonts w:hint="eastAsia"/>
        </w:rPr>
        <w:t>保护范围划定。净空保护区内禁止从事影响飞行安全的活动，在净空保护区域外从事民用机场管理条例第四十九条所列活动的（包括排放大量烟雾、放飞影响飞行安全的鸟类等活动），不得影响民用机场净空保护。</w:t>
      </w:r>
    </w:p>
    <w:p w14:paraId="052EA232" w14:textId="77777777" w:rsidR="00B47511" w:rsidRPr="00F46015" w:rsidRDefault="00774753">
      <w:pPr>
        <w:pStyle w:val="aa"/>
        <w:ind w:firstLine="640"/>
      </w:pPr>
      <w:r w:rsidRPr="00F46015">
        <w:rPr>
          <w:rFonts w:hint="eastAsia"/>
        </w:rPr>
        <w:t>同时根据机场净空保护工作实际，构建无人机防控防御系统，加强对机场净空保护区域内无人机的防范工作。并在</w:t>
      </w:r>
      <w:r w:rsidRPr="00F46015">
        <w:rPr>
          <w:rFonts w:hint="eastAsia"/>
        </w:rPr>
        <w:lastRenderedPageBreak/>
        <w:t>通用机场建设前期充分考虑野生动物及鸟类迁徙通道，有效保障候鸟及野生动物迁徙安全。</w:t>
      </w:r>
    </w:p>
    <w:p w14:paraId="69110C9D"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预控铁路廊道实现跨越式发展</w:t>
      </w:r>
    </w:p>
    <w:p w14:paraId="4E1DC291" w14:textId="77777777" w:rsidR="00B47511" w:rsidRPr="00F46015" w:rsidRDefault="00774753">
      <w:pPr>
        <w:pStyle w:val="aa"/>
        <w:ind w:firstLine="640"/>
      </w:pPr>
      <w:r w:rsidRPr="00F46015">
        <w:rPr>
          <w:rFonts w:hint="eastAsia"/>
          <w:bCs/>
        </w:rPr>
        <w:t>借力省会西宁，加快推进铁路建设，衔接区域大通道，融入区域铁路网。</w:t>
      </w:r>
      <w:r w:rsidRPr="00F46015">
        <w:rPr>
          <w:rFonts w:hint="eastAsia"/>
        </w:rPr>
        <w:t>通过铁路干线，串联重要城镇节点和旅游景区，提升客运出行效率，引导大宗物资运输实现“公转铁”，加快推进“西宁</w:t>
      </w:r>
      <w:r w:rsidRPr="00F46015">
        <w:t>-</w:t>
      </w:r>
      <w:r w:rsidRPr="00F46015">
        <w:rPr>
          <w:rFonts w:hint="eastAsia"/>
        </w:rPr>
        <w:t>共和</w:t>
      </w:r>
      <w:r w:rsidRPr="00F46015">
        <w:t>-</w:t>
      </w:r>
      <w:r w:rsidRPr="00F46015">
        <w:rPr>
          <w:rFonts w:hint="eastAsia"/>
        </w:rPr>
        <w:t>青海湖</w:t>
      </w:r>
      <w:r w:rsidRPr="00F46015">
        <w:t>-</w:t>
      </w:r>
      <w:r w:rsidRPr="00F46015">
        <w:rPr>
          <w:rFonts w:hint="eastAsia"/>
        </w:rPr>
        <w:t>茶卡”城际铁路</w:t>
      </w:r>
      <w:r w:rsidRPr="00F46015">
        <w:rPr>
          <w:rFonts w:ascii="仿宋_GB2312" w:hAnsi="仿宋_GB2312" w:hint="eastAsia"/>
          <w:szCs w:val="32"/>
        </w:rPr>
        <w:t>。</w:t>
      </w:r>
      <w:r w:rsidRPr="00F46015">
        <w:rPr>
          <w:rFonts w:hint="eastAsia"/>
        </w:rPr>
        <w:t>支撑共和充分融入“西宁</w:t>
      </w:r>
      <w:r w:rsidRPr="00F46015">
        <w:t>-</w:t>
      </w:r>
      <w:r w:rsidRPr="00F46015">
        <w:rPr>
          <w:rFonts w:hint="eastAsia"/>
        </w:rPr>
        <w:t>海东都市圈”，与西宁共建“</w:t>
      </w:r>
      <w:r w:rsidRPr="00F46015">
        <w:t>1</w:t>
      </w:r>
      <w:r w:rsidRPr="00F46015">
        <w:rPr>
          <w:rFonts w:hint="eastAsia"/>
        </w:rPr>
        <w:t>小时核心交通圈”，实现同城化、</w:t>
      </w:r>
      <w:proofErr w:type="gramStart"/>
      <w:r w:rsidRPr="00F46015">
        <w:rPr>
          <w:rFonts w:hint="eastAsia"/>
        </w:rPr>
        <w:t>—体化</w:t>
      </w:r>
      <w:proofErr w:type="gramEnd"/>
      <w:r w:rsidRPr="00F46015">
        <w:rPr>
          <w:rFonts w:hint="eastAsia"/>
        </w:rPr>
        <w:t>发展。</w:t>
      </w:r>
    </w:p>
    <w:p w14:paraId="66BE2537" w14:textId="77777777" w:rsidR="00B47511" w:rsidRPr="00F46015" w:rsidRDefault="00774753">
      <w:pPr>
        <w:pStyle w:val="aa"/>
        <w:ind w:firstLine="640"/>
      </w:pPr>
      <w:r w:rsidRPr="00F46015">
        <w:rPr>
          <w:rFonts w:hint="eastAsia"/>
        </w:rPr>
        <w:t>有效预留普通铁路廊道。保障“一带一路”、西部陆海新通道等国家战略和国际运输通道的铁路建设，积极推进</w:t>
      </w:r>
      <w:r w:rsidRPr="00F46015">
        <w:rPr>
          <w:rFonts w:hint="eastAsia"/>
        </w:rPr>
        <w:t xml:space="preserve"> </w:t>
      </w:r>
      <w:bookmarkStart w:id="351" w:name="_Hlk164960401"/>
      <w:r w:rsidRPr="00F46015">
        <w:rPr>
          <w:rFonts w:hint="eastAsia"/>
        </w:rPr>
        <w:t>“青藏滇”铁路</w:t>
      </w:r>
      <w:bookmarkEnd w:id="351"/>
      <w:r w:rsidRPr="00F46015">
        <w:rPr>
          <w:rFonts w:hint="eastAsia"/>
        </w:rPr>
        <w:t>建设项目，预控线路等级为国铁Ι级单线、电气化铁路，预留复线扩能改造条件，</w:t>
      </w:r>
      <w:bookmarkStart w:id="352" w:name="_Hlk164960439"/>
      <w:r w:rsidRPr="00F46015">
        <w:rPr>
          <w:rFonts w:hint="eastAsia"/>
        </w:rPr>
        <w:t>铁路线两侧安全保护范围各</w:t>
      </w:r>
      <w:r w:rsidRPr="00F46015">
        <w:rPr>
          <w:rFonts w:hint="eastAsia"/>
        </w:rPr>
        <w:t>10</w:t>
      </w:r>
      <w:r w:rsidRPr="00F46015">
        <w:rPr>
          <w:rFonts w:hint="eastAsia"/>
        </w:rPr>
        <w:t>米。积极打造共和县公路货运与铁路高效衔接的多式链，以共和站、共和南站为枢纽节点，形成统一的多式联运标准和准则。公铁联运对外衔接主要通道</w:t>
      </w:r>
      <w:proofErr w:type="gramStart"/>
      <w:r w:rsidRPr="00F46015">
        <w:rPr>
          <w:rFonts w:hint="eastAsia"/>
        </w:rPr>
        <w:t>包括</w:t>
      </w:r>
      <w:r w:rsidRPr="00F46015">
        <w:rPr>
          <w:rFonts w:ascii="仿宋_GB2312" w:hAnsi="仿宋_GB2312" w:hint="eastAsia"/>
        </w:rPr>
        <w:t>京藏高速公路</w:t>
      </w:r>
      <w:proofErr w:type="gramEnd"/>
      <w:r w:rsidRPr="00F46015">
        <w:rPr>
          <w:rFonts w:ascii="仿宋_GB2312" w:hAnsi="仿宋_GB2312" w:hint="eastAsia"/>
        </w:rPr>
        <w:t>、</w:t>
      </w:r>
      <w:proofErr w:type="gramStart"/>
      <w:r w:rsidRPr="00F46015">
        <w:rPr>
          <w:rFonts w:ascii="仿宋_GB2312" w:hAnsi="仿宋_GB2312" w:hint="eastAsia"/>
        </w:rPr>
        <w:t>共玉高速公路</w:t>
      </w:r>
      <w:proofErr w:type="gramEnd"/>
      <w:r w:rsidRPr="00F46015">
        <w:rPr>
          <w:rFonts w:ascii="仿宋_GB2312" w:hAnsi="仿宋_GB2312" w:hint="eastAsia"/>
        </w:rPr>
        <w:t>、尖扎-共和高速公路（新建）、国道214、国道109、共和城际站专线（新建）等干线公路。</w:t>
      </w:r>
      <w:bookmarkEnd w:id="352"/>
    </w:p>
    <w:p w14:paraId="27A6A871"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提质增效建设高标准公路网络</w:t>
      </w:r>
    </w:p>
    <w:p w14:paraId="3F98BB63" w14:textId="77777777" w:rsidR="00B47511" w:rsidRPr="00F46015" w:rsidRDefault="00774753">
      <w:pPr>
        <w:pStyle w:val="aa"/>
        <w:ind w:firstLine="640"/>
      </w:pPr>
      <w:bookmarkStart w:id="353" w:name="_Hlk155187238"/>
      <w:r w:rsidRPr="00F46015">
        <w:rPr>
          <w:rFonts w:hint="eastAsia"/>
          <w:u w:val="single"/>
        </w:rPr>
        <w:t>至</w:t>
      </w:r>
      <w:r w:rsidRPr="00F46015">
        <w:rPr>
          <w:u w:val="single"/>
        </w:rPr>
        <w:t>2035</w:t>
      </w:r>
      <w:r w:rsidRPr="00F46015">
        <w:rPr>
          <w:rFonts w:hint="eastAsia"/>
          <w:u w:val="single"/>
        </w:rPr>
        <w:t>年，县域公路网密度达到</w:t>
      </w:r>
      <w:r w:rsidRPr="00F46015">
        <w:rPr>
          <w:rFonts w:hint="eastAsia"/>
          <w:u w:val="single"/>
        </w:rPr>
        <w:t>0.36</w:t>
      </w:r>
      <w:r w:rsidRPr="00F46015">
        <w:rPr>
          <w:rFonts w:hint="eastAsia"/>
          <w:u w:val="single"/>
        </w:rPr>
        <w:t>千米</w:t>
      </w:r>
      <w:r w:rsidRPr="00F46015">
        <w:rPr>
          <w:rFonts w:hint="eastAsia"/>
          <w:u w:val="single"/>
        </w:rPr>
        <w:t>/</w:t>
      </w:r>
      <w:r w:rsidRPr="00F46015">
        <w:rPr>
          <w:rFonts w:hint="eastAsia"/>
          <w:u w:val="single"/>
        </w:rPr>
        <w:t>平方千米。</w:t>
      </w:r>
      <w:bookmarkEnd w:id="353"/>
      <w:r w:rsidRPr="00F46015">
        <w:rPr>
          <w:rFonts w:hint="eastAsia"/>
        </w:rPr>
        <w:t>构筑完善的高等级公路骨架网，</w:t>
      </w:r>
      <w:proofErr w:type="gramStart"/>
      <w:r w:rsidRPr="00F46015">
        <w:rPr>
          <w:rFonts w:hint="eastAsia"/>
        </w:rPr>
        <w:t>至规划</w:t>
      </w:r>
      <w:proofErr w:type="gramEnd"/>
      <w:r w:rsidRPr="00F46015">
        <w:rPr>
          <w:rFonts w:hint="eastAsia"/>
        </w:rPr>
        <w:t>期末，形成“四横四纵五连”的高等级公路主骨架网络，实现高等级公路互联互</w:t>
      </w:r>
      <w:r w:rsidRPr="00F46015">
        <w:rPr>
          <w:rFonts w:hint="eastAsia"/>
        </w:rPr>
        <w:lastRenderedPageBreak/>
        <w:t>通、覆盖成网。</w:t>
      </w:r>
    </w:p>
    <w:p w14:paraId="095CCF2F" w14:textId="77777777" w:rsidR="00B47511" w:rsidRPr="00F46015" w:rsidRDefault="00774753">
      <w:pPr>
        <w:pStyle w:val="aa"/>
        <w:ind w:firstLine="640"/>
      </w:pPr>
      <w:r w:rsidRPr="00F46015">
        <w:rPr>
          <w:rFonts w:hint="eastAsia"/>
        </w:rPr>
        <w:t>以优化路网结构和提高服务水平为重点，推进普通国、省干线公路升级改造。</w:t>
      </w:r>
      <w:proofErr w:type="gramStart"/>
      <w:r w:rsidRPr="00F46015">
        <w:rPr>
          <w:rFonts w:hint="eastAsia"/>
        </w:rPr>
        <w:t>至规划</w:t>
      </w:r>
      <w:proofErr w:type="gramEnd"/>
      <w:r w:rsidRPr="00F46015">
        <w:rPr>
          <w:rFonts w:hint="eastAsia"/>
        </w:rPr>
        <w:t>期末，普通国、省干线全部达到二级公路及以上技术标准，与高速公路、一级公路共同支撑县域乡镇</w:t>
      </w:r>
      <w:r w:rsidRPr="00F46015">
        <w:rPr>
          <w:rFonts w:hint="eastAsia"/>
        </w:rPr>
        <w:t>1.5</w:t>
      </w:r>
      <w:r w:rsidRPr="00F46015">
        <w:rPr>
          <w:rFonts w:hint="eastAsia"/>
        </w:rPr>
        <w:t>小时交通便捷可达。</w:t>
      </w:r>
    </w:p>
    <w:p w14:paraId="4884E3D6" w14:textId="77777777" w:rsidR="00B47511" w:rsidRPr="00F46015" w:rsidRDefault="00774753">
      <w:pPr>
        <w:pStyle w:val="aa"/>
        <w:ind w:firstLine="640"/>
      </w:pPr>
      <w:r w:rsidRPr="00F46015">
        <w:rPr>
          <w:rFonts w:hint="eastAsia"/>
        </w:rPr>
        <w:t>规划二级公路主要包括国道干线，</w:t>
      </w:r>
      <w:r w:rsidRPr="00F46015">
        <w:rPr>
          <w:rFonts w:hint="eastAsia"/>
        </w:rPr>
        <w:t>G109</w:t>
      </w:r>
      <w:r w:rsidRPr="00F46015">
        <w:rPr>
          <w:rFonts w:hint="eastAsia"/>
        </w:rPr>
        <w:t>、</w:t>
      </w:r>
      <w:r w:rsidRPr="00F46015">
        <w:rPr>
          <w:rFonts w:hint="eastAsia"/>
        </w:rPr>
        <w:t>G214</w:t>
      </w:r>
      <w:r w:rsidRPr="00F46015">
        <w:rPr>
          <w:rFonts w:hint="eastAsia"/>
        </w:rPr>
        <w:t>、</w:t>
      </w:r>
      <w:r w:rsidRPr="00F46015">
        <w:rPr>
          <w:rFonts w:hint="eastAsia"/>
        </w:rPr>
        <w:t>G572</w:t>
      </w:r>
      <w:r w:rsidRPr="00F46015">
        <w:rPr>
          <w:rFonts w:hint="eastAsia"/>
        </w:rPr>
        <w:t>、</w:t>
      </w:r>
      <w:r w:rsidRPr="00F46015">
        <w:rPr>
          <w:rFonts w:hint="eastAsia"/>
        </w:rPr>
        <w:t>G315</w:t>
      </w:r>
      <w:r w:rsidRPr="00F46015">
        <w:rPr>
          <w:rFonts w:hint="eastAsia"/>
        </w:rPr>
        <w:t>；省道干线，</w:t>
      </w:r>
      <w:r w:rsidRPr="00F46015">
        <w:rPr>
          <w:rFonts w:hint="eastAsia"/>
        </w:rPr>
        <w:t>S207</w:t>
      </w:r>
      <w:r w:rsidRPr="00F46015">
        <w:rPr>
          <w:rFonts w:hint="eastAsia"/>
        </w:rPr>
        <w:t>、</w:t>
      </w:r>
      <w:r w:rsidRPr="00F46015">
        <w:rPr>
          <w:rFonts w:hint="eastAsia"/>
        </w:rPr>
        <w:t>S208</w:t>
      </w:r>
      <w:r w:rsidRPr="00F46015">
        <w:rPr>
          <w:rFonts w:hint="eastAsia"/>
        </w:rPr>
        <w:t>、</w:t>
      </w:r>
      <w:r w:rsidRPr="00F46015">
        <w:rPr>
          <w:rFonts w:hint="eastAsia"/>
        </w:rPr>
        <w:t>S307</w:t>
      </w:r>
      <w:r w:rsidRPr="00F46015">
        <w:rPr>
          <w:rFonts w:hint="eastAsia"/>
        </w:rPr>
        <w:t>；县道二级公路，</w:t>
      </w:r>
      <w:r w:rsidRPr="00F46015">
        <w:rPr>
          <w:rFonts w:hint="eastAsia"/>
        </w:rPr>
        <w:t>X317</w:t>
      </w:r>
      <w:r w:rsidRPr="00F46015">
        <w:rPr>
          <w:rFonts w:hint="eastAsia"/>
        </w:rPr>
        <w:t>，联系共和龙羊峡镇与贵南</w:t>
      </w:r>
      <w:proofErr w:type="gramStart"/>
      <w:r w:rsidRPr="00F46015">
        <w:rPr>
          <w:rFonts w:hint="eastAsia"/>
        </w:rPr>
        <w:t>过马营镇</w:t>
      </w:r>
      <w:proofErr w:type="gramEnd"/>
      <w:r w:rsidRPr="00F46015">
        <w:rPr>
          <w:rFonts w:hint="eastAsia"/>
        </w:rPr>
        <w:t>。</w:t>
      </w:r>
    </w:p>
    <w:p w14:paraId="2D257790" w14:textId="77777777" w:rsidR="00B47511" w:rsidRPr="00F46015" w:rsidRDefault="00774753">
      <w:pPr>
        <w:pStyle w:val="aa"/>
        <w:ind w:firstLine="640"/>
      </w:pPr>
      <w:r w:rsidRPr="00F46015">
        <w:rPr>
          <w:rFonts w:hint="eastAsia"/>
        </w:rPr>
        <w:t>以提升县域乡镇通达效率为目标，提升县道技术等级。</w:t>
      </w:r>
      <w:proofErr w:type="gramStart"/>
      <w:r w:rsidRPr="00F46015">
        <w:rPr>
          <w:rFonts w:hint="eastAsia"/>
        </w:rPr>
        <w:t>至规划</w:t>
      </w:r>
      <w:proofErr w:type="gramEnd"/>
      <w:r w:rsidRPr="00F46015">
        <w:rPr>
          <w:rFonts w:hint="eastAsia"/>
        </w:rPr>
        <w:t>期末，县道全部达到三级公路及以上技术标准。规划县道主要包括</w:t>
      </w:r>
      <w:r w:rsidRPr="00F46015">
        <w:rPr>
          <w:rFonts w:hint="eastAsia"/>
        </w:rPr>
        <w:t>X302</w:t>
      </w:r>
      <w:r w:rsidRPr="00F46015">
        <w:rPr>
          <w:rFonts w:hint="eastAsia"/>
        </w:rPr>
        <w:t>、</w:t>
      </w:r>
      <w:r w:rsidRPr="00F46015">
        <w:rPr>
          <w:rFonts w:hint="eastAsia"/>
        </w:rPr>
        <w:t>X304</w:t>
      </w:r>
      <w:r w:rsidRPr="00F46015">
        <w:rPr>
          <w:rFonts w:hint="eastAsia"/>
        </w:rPr>
        <w:t>、</w:t>
      </w:r>
      <w:r w:rsidRPr="00F46015">
        <w:rPr>
          <w:rFonts w:hint="eastAsia"/>
        </w:rPr>
        <w:t>X305</w:t>
      </w:r>
      <w:r w:rsidRPr="00F46015">
        <w:rPr>
          <w:rFonts w:hint="eastAsia"/>
        </w:rPr>
        <w:t>、</w:t>
      </w:r>
      <w:r w:rsidRPr="00F46015">
        <w:rPr>
          <w:rFonts w:hint="eastAsia"/>
        </w:rPr>
        <w:t>X307</w:t>
      </w:r>
      <w:r w:rsidRPr="00F46015">
        <w:rPr>
          <w:rFonts w:hint="eastAsia"/>
        </w:rPr>
        <w:t>、</w:t>
      </w:r>
      <w:r w:rsidRPr="00F46015">
        <w:rPr>
          <w:rFonts w:hint="eastAsia"/>
        </w:rPr>
        <w:t>X308</w:t>
      </w:r>
      <w:r w:rsidRPr="00F46015">
        <w:rPr>
          <w:rFonts w:hint="eastAsia"/>
        </w:rPr>
        <w:t>、</w:t>
      </w:r>
      <w:r w:rsidRPr="00F46015">
        <w:rPr>
          <w:rFonts w:hint="eastAsia"/>
        </w:rPr>
        <w:t>X310</w:t>
      </w:r>
      <w:r w:rsidRPr="00F46015">
        <w:rPr>
          <w:rFonts w:hint="eastAsia"/>
        </w:rPr>
        <w:t>等。</w:t>
      </w:r>
    </w:p>
    <w:p w14:paraId="11689B98" w14:textId="77777777" w:rsidR="00B47511" w:rsidRPr="00F46015" w:rsidRDefault="00774753">
      <w:pPr>
        <w:pStyle w:val="aa"/>
        <w:ind w:firstLine="640"/>
      </w:pPr>
      <w:r w:rsidRPr="00F46015">
        <w:rPr>
          <w:rFonts w:hint="eastAsia"/>
        </w:rPr>
        <w:t>延伸拓展农村公路网。推进“四好农村路”建设，实现全县各行政村通双车道四级公路比例达</w:t>
      </w:r>
      <w:r w:rsidRPr="00F46015">
        <w:rPr>
          <w:rFonts w:hint="eastAsia"/>
        </w:rPr>
        <w:t>100%</w:t>
      </w:r>
      <w:r w:rsidRPr="00F46015">
        <w:rPr>
          <w:rFonts w:hint="eastAsia"/>
        </w:rPr>
        <w:t>，推进较大人口规模的自然村通双车道硬化公路，提升农村公路覆盖广度和深度。</w:t>
      </w:r>
    </w:p>
    <w:p w14:paraId="7525C63F" w14:textId="77777777" w:rsidR="00B47511" w:rsidRPr="00F46015" w:rsidRDefault="00774753">
      <w:pPr>
        <w:pStyle w:val="aa"/>
        <w:ind w:firstLine="640"/>
      </w:pPr>
      <w:bookmarkStart w:id="354" w:name="_Hlk164960543"/>
      <w:r w:rsidRPr="00F46015">
        <w:rPr>
          <w:rFonts w:hint="eastAsia"/>
        </w:rPr>
        <w:t>其中，公路建筑控制区的范围，从公路用地外缘起向外的距离标准为：国道不少于</w:t>
      </w:r>
      <w:r w:rsidRPr="00F46015">
        <w:rPr>
          <w:rFonts w:hint="eastAsia"/>
        </w:rPr>
        <w:t>20</w:t>
      </w:r>
      <w:r w:rsidRPr="00F46015">
        <w:rPr>
          <w:rFonts w:hint="eastAsia"/>
        </w:rPr>
        <w:t>米；省道不少于</w:t>
      </w:r>
      <w:r w:rsidRPr="00F46015">
        <w:rPr>
          <w:rFonts w:hint="eastAsia"/>
        </w:rPr>
        <w:t>15</w:t>
      </w:r>
      <w:r w:rsidRPr="00F46015">
        <w:rPr>
          <w:rFonts w:hint="eastAsia"/>
        </w:rPr>
        <w:t>米；属于高速公路的，公路建筑控制区的范围从公路用地外缘起向外的距离标准不少于</w:t>
      </w:r>
      <w:r w:rsidRPr="00F46015">
        <w:rPr>
          <w:rFonts w:hint="eastAsia"/>
        </w:rPr>
        <w:t>30</w:t>
      </w:r>
      <w:r w:rsidRPr="00F46015">
        <w:rPr>
          <w:rFonts w:hint="eastAsia"/>
        </w:rPr>
        <w:t>米。</w:t>
      </w:r>
    </w:p>
    <w:bookmarkEnd w:id="354"/>
    <w:p w14:paraId="45334949"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突出特色打造高品质河湖水运</w:t>
      </w:r>
    </w:p>
    <w:p w14:paraId="5B8F4CA9" w14:textId="77777777" w:rsidR="00B47511" w:rsidRPr="00F46015" w:rsidRDefault="00774753">
      <w:pPr>
        <w:pStyle w:val="aa"/>
        <w:ind w:firstLine="640"/>
      </w:pPr>
      <w:r w:rsidRPr="00F46015">
        <w:rPr>
          <w:rFonts w:ascii="楷体" w:eastAsia="楷体" w:hAnsi="楷体" w:hint="eastAsia"/>
          <w:szCs w:val="32"/>
        </w:rPr>
        <w:t>突出特色，打造高品质河湖水运</w:t>
      </w:r>
      <w:r w:rsidRPr="00F46015">
        <w:rPr>
          <w:rFonts w:hint="eastAsia"/>
        </w:rPr>
        <w:t>。加强水运基础设施建设，维护现有航道，扩建、延伸黄河龙羊峡库区</w:t>
      </w:r>
      <w:r w:rsidRPr="00F46015">
        <w:rPr>
          <w:rFonts w:hint="eastAsia"/>
        </w:rPr>
        <w:t>6</w:t>
      </w:r>
      <w:r w:rsidRPr="00F46015">
        <w:rPr>
          <w:rFonts w:hint="eastAsia"/>
        </w:rPr>
        <w:t>级航道，</w:t>
      </w:r>
      <w:r w:rsidRPr="00F46015">
        <w:rPr>
          <w:rFonts w:hint="eastAsia"/>
        </w:rPr>
        <w:lastRenderedPageBreak/>
        <w:t>优化水运码头布局，维护并继续完善黄河共和航段固定客运码头建设，为开通龙羊峡库区水上旅游大环线打下基础。统筹考虑生态保护和旅游发展需求，适度增设青海湖景区旅游码头，为进一步拓展、延伸青海湖水上游线提供支撑。完善水上应急救援保障体系，构建完善的水上应急救援保障体系，实现龙羊峡库区通航水域通讯网路全覆盖，建设共和县龙羊峡水上搜救通讯指挥中心，构建全面、快速反应的水上应急救援保障体系。</w:t>
      </w:r>
    </w:p>
    <w:p w14:paraId="237CD2C0"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统筹</w:t>
      </w:r>
      <w:proofErr w:type="gramStart"/>
      <w:r w:rsidRPr="00F46015">
        <w:rPr>
          <w:rFonts w:ascii="楷体_GB2312" w:eastAsia="楷体_GB2312" w:hint="eastAsia"/>
          <w:bCs/>
          <w:sz w:val="32"/>
          <w:szCs w:val="32"/>
        </w:rPr>
        <w:t>一</w:t>
      </w:r>
      <w:proofErr w:type="gramEnd"/>
      <w:r w:rsidRPr="00F46015">
        <w:rPr>
          <w:rFonts w:ascii="楷体_GB2312" w:eastAsia="楷体_GB2312" w:hint="eastAsia"/>
          <w:bCs/>
          <w:sz w:val="32"/>
          <w:szCs w:val="32"/>
        </w:rPr>
        <w:t>体高质量发展城乡公交</w:t>
      </w:r>
    </w:p>
    <w:p w14:paraId="06ADE40C" w14:textId="77777777" w:rsidR="00B47511" w:rsidRPr="00F46015" w:rsidRDefault="00774753">
      <w:pPr>
        <w:pStyle w:val="aa"/>
        <w:ind w:firstLine="640"/>
        <w:rPr>
          <w:bCs/>
        </w:rPr>
      </w:pPr>
      <w:r w:rsidRPr="00F46015">
        <w:rPr>
          <w:rFonts w:hint="eastAsia"/>
          <w:bCs/>
        </w:rPr>
        <w:t>以城乡</w:t>
      </w:r>
      <w:proofErr w:type="gramStart"/>
      <w:r w:rsidRPr="00F46015">
        <w:rPr>
          <w:rFonts w:hint="eastAsia"/>
          <w:bCs/>
        </w:rPr>
        <w:t>公交—体化发展为目标</w:t>
      </w:r>
      <w:proofErr w:type="gramEnd"/>
      <w:r w:rsidRPr="00F46015">
        <w:rPr>
          <w:rFonts w:hint="eastAsia"/>
          <w:bCs/>
        </w:rPr>
        <w:t>，推动城乡公交提质增效，拓展通达深度、发车频率和服务效率，以县城恰卜恰镇为核心</w:t>
      </w:r>
      <w:r w:rsidR="00746CEF">
        <w:rPr>
          <w:rFonts w:hint="eastAsia"/>
          <w:bCs/>
        </w:rPr>
        <w:t>，</w:t>
      </w:r>
      <w:r w:rsidRPr="00F46015">
        <w:rPr>
          <w:rFonts w:hint="eastAsia"/>
          <w:bCs/>
        </w:rPr>
        <w:t>向外辐射</w:t>
      </w:r>
      <w:r w:rsidRPr="00F46015">
        <w:rPr>
          <w:rFonts w:hint="eastAsia"/>
          <w:bCs/>
        </w:rPr>
        <w:t>4</w:t>
      </w:r>
      <w:r w:rsidRPr="00F46015">
        <w:rPr>
          <w:rFonts w:hint="eastAsia"/>
          <w:bCs/>
        </w:rPr>
        <w:t>条快速公交线路，与共和县周边乡镇构建“</w:t>
      </w:r>
      <w:r w:rsidRPr="00F46015">
        <w:rPr>
          <w:rFonts w:hint="eastAsia"/>
          <w:bCs/>
        </w:rPr>
        <w:t>1</w:t>
      </w:r>
      <w:r w:rsidRPr="00F46015">
        <w:rPr>
          <w:rFonts w:hint="eastAsia"/>
          <w:bCs/>
        </w:rPr>
        <w:t>小时”城乡公交通勤圈，实现城乡公交深度</w:t>
      </w:r>
      <w:proofErr w:type="gramStart"/>
      <w:r w:rsidRPr="00F46015">
        <w:rPr>
          <w:rFonts w:hint="eastAsia"/>
          <w:bCs/>
        </w:rPr>
        <w:t>融合—体化</w:t>
      </w:r>
      <w:proofErr w:type="gramEnd"/>
      <w:r w:rsidRPr="00F46015">
        <w:rPr>
          <w:rFonts w:hint="eastAsia"/>
          <w:bCs/>
        </w:rPr>
        <w:t>发展，推进客运枢纽能级提升。</w:t>
      </w:r>
    </w:p>
    <w:p w14:paraId="58126119" w14:textId="77777777" w:rsidR="00B47511" w:rsidRPr="00F46015" w:rsidRDefault="00774753">
      <w:pPr>
        <w:pStyle w:val="aa"/>
        <w:ind w:firstLine="640"/>
        <w:rPr>
          <w:bCs/>
        </w:rPr>
      </w:pPr>
      <w:bookmarkStart w:id="355" w:name="_Hlk155187357"/>
      <w:r w:rsidRPr="00F46015">
        <w:rPr>
          <w:rFonts w:hint="eastAsia"/>
          <w:bCs/>
        </w:rPr>
        <w:t>推进</w:t>
      </w:r>
      <w:proofErr w:type="gramStart"/>
      <w:r w:rsidRPr="00F46015">
        <w:rPr>
          <w:rFonts w:hint="eastAsia"/>
          <w:bCs/>
        </w:rPr>
        <w:t>交旅设施</w:t>
      </w:r>
      <w:proofErr w:type="gramEnd"/>
      <w:r w:rsidRPr="00F46015">
        <w:rPr>
          <w:rFonts w:hint="eastAsia"/>
          <w:bCs/>
        </w:rPr>
        <w:t>融合发展，结合青海湖国家公园基础设施建设，逐步完善县域交通设施，</w:t>
      </w:r>
      <w:r w:rsidRPr="00F46015">
        <w:rPr>
          <w:rFonts w:ascii="仿宋_GB2312" w:hAnsi="仿宋_GB2312" w:cs="仿宋_GB2312" w:hint="eastAsia"/>
        </w:rPr>
        <w:t>优化公交线网和场站布局，</w:t>
      </w:r>
      <w:r w:rsidRPr="00F46015">
        <w:rPr>
          <w:rFonts w:ascii="仿宋_GB2312" w:hAnsi="仿宋_GB2312" w:cs="仿宋_GB2312" w:hint="eastAsia"/>
          <w:szCs w:val="32"/>
          <w:lang w:bidi="ar"/>
        </w:rPr>
        <w:t>加快充电设施建设，加快补齐城镇公交设施短板，建设综合客运中心、公交换乘中心、公交港湾、公共停车场等，提升公共交通转换效率</w:t>
      </w:r>
      <w:r w:rsidRPr="00F46015">
        <w:rPr>
          <w:rFonts w:hint="eastAsia"/>
          <w:bCs/>
        </w:rPr>
        <w:t>。</w:t>
      </w:r>
      <w:r w:rsidRPr="00F46015">
        <w:rPr>
          <w:rFonts w:ascii="仿宋_GB2312" w:hAnsi="仿宋_GB2312" w:cs="仿宋_GB2312" w:hint="eastAsia"/>
          <w:bCs/>
          <w:lang w:bidi="ar"/>
        </w:rPr>
        <w:t>依托青海湖景观节点，重点打造观光小火车旅游线路，自助（驾）游租赁服务体系</w:t>
      </w:r>
      <w:r w:rsidRPr="00F46015">
        <w:rPr>
          <w:rFonts w:ascii="仿宋_GB2312" w:hAnsi="仿宋_GB2312" w:cs="仿宋_GB2312" w:hint="eastAsia"/>
          <w:szCs w:val="32"/>
          <w:lang w:bidi="ar"/>
        </w:rPr>
        <w:t>，推动城乡公交高质量发展，</w:t>
      </w:r>
      <w:proofErr w:type="gramStart"/>
      <w:r w:rsidRPr="00F46015">
        <w:rPr>
          <w:rFonts w:ascii="仿宋_GB2312" w:hAnsi="仿宋_GB2312" w:cs="仿宋_GB2312" w:hint="eastAsia"/>
          <w:bCs/>
          <w:lang w:bidi="ar"/>
        </w:rPr>
        <w:t>促进交旅融合</w:t>
      </w:r>
      <w:proofErr w:type="gramEnd"/>
      <w:r w:rsidRPr="00F46015">
        <w:rPr>
          <w:rFonts w:ascii="仿宋_GB2312" w:hAnsi="仿宋_GB2312" w:cs="仿宋_GB2312" w:hint="eastAsia"/>
          <w:bCs/>
          <w:lang w:bidi="ar"/>
        </w:rPr>
        <w:t>良性互动。</w:t>
      </w:r>
      <w:bookmarkEnd w:id="355"/>
    </w:p>
    <w:p w14:paraId="5423D386"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lastRenderedPageBreak/>
        <w:t>多式协同完善现代化物流体系</w:t>
      </w:r>
    </w:p>
    <w:p w14:paraId="7D76948B" w14:textId="77777777" w:rsidR="00B47511" w:rsidRPr="00F46015" w:rsidRDefault="00774753">
      <w:pPr>
        <w:pStyle w:val="aa"/>
        <w:ind w:firstLine="640"/>
      </w:pPr>
      <w:r w:rsidRPr="00F46015">
        <w:rPr>
          <w:rFonts w:ascii="楷体" w:eastAsia="楷体" w:hAnsi="楷体" w:hint="eastAsia"/>
          <w:szCs w:val="32"/>
        </w:rPr>
        <w:t>构建完善的城镇物流中心体系与物流运输网络</w:t>
      </w:r>
      <w:r w:rsidRPr="00F46015">
        <w:rPr>
          <w:rFonts w:hint="eastAsia"/>
          <w:bCs/>
        </w:rPr>
        <w:t>。</w:t>
      </w:r>
      <w:r w:rsidRPr="00F46015">
        <w:rPr>
          <w:rFonts w:hint="eastAsia"/>
        </w:rPr>
        <w:t>结合城乡空间结构、产业空间布局、区域交通网络，形成“一主四辅多节点”的城镇物流中心体系。包括共和县三江源物流园区，共和空港物流中心、倒淌</w:t>
      </w:r>
      <w:proofErr w:type="gramStart"/>
      <w:r w:rsidRPr="00F46015">
        <w:rPr>
          <w:rFonts w:hint="eastAsia"/>
        </w:rPr>
        <w:t>河专业</w:t>
      </w:r>
      <w:proofErr w:type="gramEnd"/>
      <w:r w:rsidRPr="00F46015">
        <w:rPr>
          <w:rFonts w:hint="eastAsia"/>
        </w:rPr>
        <w:t>物流中心、江西沟专业物流中心和</w:t>
      </w:r>
      <w:proofErr w:type="gramStart"/>
      <w:r w:rsidRPr="00F46015">
        <w:rPr>
          <w:rFonts w:hint="eastAsia"/>
        </w:rPr>
        <w:t>塘格木</w:t>
      </w:r>
      <w:proofErr w:type="gramEnd"/>
      <w:r w:rsidRPr="00F46015">
        <w:rPr>
          <w:rFonts w:hint="eastAsia"/>
        </w:rPr>
        <w:t>专业物流中心，每个乡镇各设置一处物流集散点。依托覆盖县域的综合立体交通网，构建“公路为主、铁路为辅、航空补充”的物流运输网络。</w:t>
      </w:r>
    </w:p>
    <w:p w14:paraId="492D82AB" w14:textId="77777777" w:rsidR="00B47511" w:rsidRPr="00F46015" w:rsidRDefault="00774753">
      <w:pPr>
        <w:pStyle w:val="aa"/>
        <w:ind w:firstLine="640"/>
      </w:pPr>
      <w:r w:rsidRPr="00F46015">
        <w:rPr>
          <w:rFonts w:ascii="楷体" w:eastAsia="楷体" w:hAnsi="楷体" w:hint="eastAsia"/>
          <w:szCs w:val="32"/>
        </w:rPr>
        <w:t>完善乡村物流配送网络</w:t>
      </w:r>
      <w:r w:rsidRPr="00F46015">
        <w:rPr>
          <w:rFonts w:hint="eastAsia"/>
        </w:rPr>
        <w:t>。加快推进农村生产生活资料配送网络建设，完善县、乡、村三级农村物流配送体系，有效解决乡村物流“最后一公里”问题。鼓励邮政和快递服务网点合作，推动客运班线代运货</w:t>
      </w:r>
      <w:proofErr w:type="gramStart"/>
      <w:r w:rsidRPr="00F46015">
        <w:rPr>
          <w:rFonts w:hint="eastAsia"/>
        </w:rPr>
        <w:t>邮</w:t>
      </w:r>
      <w:proofErr w:type="gramEnd"/>
      <w:r w:rsidRPr="00F46015">
        <w:rPr>
          <w:rFonts w:hint="eastAsia"/>
        </w:rPr>
        <w:t>小件，实现优势互补，拓展服务范围。</w:t>
      </w:r>
      <w:bookmarkEnd w:id="344"/>
      <w:bookmarkEnd w:id="345"/>
      <w:bookmarkEnd w:id="346"/>
      <w:bookmarkEnd w:id="347"/>
    </w:p>
    <w:p w14:paraId="71FAC2CB" w14:textId="77777777" w:rsidR="00B47511" w:rsidRPr="00F46015" w:rsidRDefault="00774753">
      <w:pPr>
        <w:pStyle w:val="2"/>
        <w:tabs>
          <w:tab w:val="left" w:pos="353"/>
        </w:tabs>
        <w:spacing w:beforeLines="50" w:before="156" w:afterLines="50" w:after="156" w:line="520" w:lineRule="exact"/>
        <w:rPr>
          <w:rFonts w:ascii="黑体" w:hAnsi="黑体"/>
          <w:szCs w:val="36"/>
        </w:rPr>
      </w:pPr>
      <w:bookmarkStart w:id="356" w:name="_Toc167960579"/>
      <w:r w:rsidRPr="00F46015">
        <w:rPr>
          <w:rFonts w:ascii="黑体" w:hAnsi="黑体" w:hint="eastAsia"/>
          <w:szCs w:val="36"/>
          <w:lang w:val="en-US"/>
        </w:rPr>
        <w:t>第二节 构建安全可靠水利基础设施网络</w:t>
      </w:r>
      <w:bookmarkEnd w:id="356"/>
    </w:p>
    <w:p w14:paraId="3C0FDC6F"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水资源配置工程</w:t>
      </w:r>
    </w:p>
    <w:p w14:paraId="47885D60" w14:textId="77777777" w:rsidR="00B47511" w:rsidRPr="00F46015" w:rsidRDefault="00774753">
      <w:pPr>
        <w:pStyle w:val="aa"/>
        <w:ind w:firstLine="640"/>
      </w:pPr>
      <w:r w:rsidRPr="00F46015">
        <w:rPr>
          <w:rFonts w:hint="eastAsia"/>
          <w:bCs/>
        </w:rPr>
        <w:t>支撑县域重大水源和水资源配置骨干工程建设，促进水资源时空均衡。配合实施青海省引黄济宁工程建设，重点保障共和盆地及其外围水资源配置工程</w:t>
      </w:r>
      <w:r w:rsidRPr="00F46015">
        <w:rPr>
          <w:bCs/>
        </w:rPr>
        <w:t>、</w:t>
      </w:r>
      <w:proofErr w:type="gramStart"/>
      <w:r w:rsidRPr="00F46015">
        <w:rPr>
          <w:rFonts w:hint="eastAsia"/>
          <w:bCs/>
        </w:rPr>
        <w:t>哇洪水库</w:t>
      </w:r>
      <w:proofErr w:type="gramEnd"/>
      <w:r w:rsidRPr="00F46015">
        <w:rPr>
          <w:rFonts w:hint="eastAsia"/>
          <w:bCs/>
        </w:rPr>
        <w:t>续建工程、</w:t>
      </w:r>
      <w:proofErr w:type="gramStart"/>
      <w:r w:rsidRPr="00F46015">
        <w:rPr>
          <w:rFonts w:hint="eastAsia"/>
          <w:bCs/>
        </w:rPr>
        <w:t>哇洪水库</w:t>
      </w:r>
      <w:proofErr w:type="gramEnd"/>
      <w:r w:rsidRPr="00F46015">
        <w:rPr>
          <w:rFonts w:hint="eastAsia"/>
          <w:bCs/>
        </w:rPr>
        <w:t>供水及灌区配套工程等县域骨干水源工程、引调水等重点水资源配置工程建设用地，保障羊清沟水库、鹿龙沟水库、叉叉沟水库、直</w:t>
      </w:r>
      <w:proofErr w:type="gramStart"/>
      <w:r w:rsidRPr="00F46015">
        <w:rPr>
          <w:rFonts w:hint="eastAsia"/>
          <w:bCs/>
        </w:rPr>
        <w:t>亥</w:t>
      </w:r>
      <w:proofErr w:type="gramEnd"/>
      <w:r w:rsidRPr="00F46015">
        <w:rPr>
          <w:rFonts w:hint="eastAsia"/>
          <w:bCs/>
        </w:rPr>
        <w:t>买水库、哈干水库等小型水库建设用地，优化县域水资源配置格局。</w:t>
      </w:r>
    </w:p>
    <w:p w14:paraId="5572F78D"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lastRenderedPageBreak/>
        <w:t>农牧区水利工程</w:t>
      </w:r>
    </w:p>
    <w:p w14:paraId="368FC799" w14:textId="77777777" w:rsidR="00B47511" w:rsidRPr="00F46015" w:rsidRDefault="00774753">
      <w:pPr>
        <w:pStyle w:val="aa"/>
        <w:ind w:firstLine="640"/>
      </w:pPr>
      <w:r w:rsidRPr="00F46015">
        <w:rPr>
          <w:rFonts w:hint="eastAsia"/>
        </w:rPr>
        <w:t>保障农牧区民生水利工程</w:t>
      </w:r>
      <w:r w:rsidRPr="00F46015">
        <w:t>用地需求</w:t>
      </w:r>
      <w:r w:rsidRPr="00F46015">
        <w:rPr>
          <w:rFonts w:hint="eastAsia"/>
        </w:rPr>
        <w:t>，提高农村供水保障水平。支撑共和县农村供水保障工程建设，加快农村牧区供水提档升级，在节约集约、合理控制农村供水项目用地规模的基础上，充分保障农村饮水安全工程建设用地。推进中型灌区续建配套与节水改造工程，保障沙珠玉灌区、</w:t>
      </w:r>
      <w:proofErr w:type="gramStart"/>
      <w:r w:rsidRPr="00F46015">
        <w:rPr>
          <w:rFonts w:hint="eastAsia"/>
        </w:rPr>
        <w:t>切吉水库</w:t>
      </w:r>
      <w:proofErr w:type="gramEnd"/>
      <w:r w:rsidRPr="00F46015">
        <w:rPr>
          <w:rFonts w:hint="eastAsia"/>
        </w:rPr>
        <w:t>灌区、大水灌区、</w:t>
      </w:r>
      <w:proofErr w:type="gramStart"/>
      <w:r w:rsidRPr="00F46015">
        <w:rPr>
          <w:rFonts w:hint="eastAsia"/>
        </w:rPr>
        <w:t>哇玉灌区</w:t>
      </w:r>
      <w:proofErr w:type="gramEnd"/>
      <w:r w:rsidRPr="00F46015">
        <w:rPr>
          <w:rFonts w:hint="eastAsia"/>
        </w:rPr>
        <w:t>等中型灌区续建配套与节水改造工程用地，依托中小型水源工程建设，实施县域小型灌区续建配套及节水改造工程，增强灌区供水能力，提高水资源利用效率。</w:t>
      </w:r>
    </w:p>
    <w:p w14:paraId="44E8F739"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流域综合治理工程</w:t>
      </w:r>
    </w:p>
    <w:p w14:paraId="386119DA" w14:textId="77777777" w:rsidR="00B47511" w:rsidRPr="00F46015" w:rsidRDefault="00774753">
      <w:pPr>
        <w:pStyle w:val="aa"/>
        <w:ind w:firstLine="640"/>
      </w:pPr>
      <w:r w:rsidRPr="00F46015">
        <w:rPr>
          <w:rFonts w:hint="eastAsia"/>
          <w:bCs/>
        </w:rPr>
        <w:t>统筹推进县域小流域综合治理，以小流域为单元，完善流域水土流失综合防护体系，开展共和县生态清洁小流域建设，重点</w:t>
      </w:r>
      <w:r w:rsidRPr="00F46015">
        <w:rPr>
          <w:bCs/>
        </w:rPr>
        <w:t>保障</w:t>
      </w:r>
      <w:r w:rsidRPr="00F46015">
        <w:rPr>
          <w:rFonts w:hint="eastAsia"/>
          <w:bCs/>
        </w:rPr>
        <w:t>青海省母亲河复苏行动恰卜</w:t>
      </w:r>
      <w:proofErr w:type="gramStart"/>
      <w:r w:rsidRPr="00F46015">
        <w:rPr>
          <w:rFonts w:hint="eastAsia"/>
          <w:bCs/>
        </w:rPr>
        <w:t>恰河实施</w:t>
      </w:r>
      <w:proofErr w:type="gramEnd"/>
      <w:r w:rsidRPr="00F46015">
        <w:rPr>
          <w:rFonts w:hint="eastAsia"/>
          <w:bCs/>
        </w:rPr>
        <w:t>方案，恰卜恰镇、龙羊峡镇、沙珠玉乡周边小流域生态治理综合工程，恰卜恰镇、龙羊峡镇、沙珠玉乡生态灌溉工程等项目建设用地。构建城镇及其周边小流域生态优美、生活宜居的生态环境。</w:t>
      </w:r>
    </w:p>
    <w:p w14:paraId="0029995D" w14:textId="77777777" w:rsidR="00B47511" w:rsidRPr="00F46015" w:rsidRDefault="00774753">
      <w:pPr>
        <w:pStyle w:val="2"/>
        <w:tabs>
          <w:tab w:val="left" w:pos="353"/>
        </w:tabs>
        <w:spacing w:beforeLines="50" w:before="156" w:afterLines="50" w:after="156" w:line="520" w:lineRule="exact"/>
        <w:rPr>
          <w:rFonts w:ascii="黑体" w:hAnsi="黑体"/>
          <w:szCs w:val="36"/>
          <w:lang w:val="en-US"/>
        </w:rPr>
      </w:pPr>
      <w:bookmarkStart w:id="357" w:name="_Toc132548542"/>
      <w:bookmarkStart w:id="358" w:name="_Toc132547368"/>
      <w:bookmarkStart w:id="359" w:name="_Toc167960580"/>
      <w:r w:rsidRPr="00F46015">
        <w:rPr>
          <w:rFonts w:ascii="黑体" w:hAnsi="黑体" w:hint="eastAsia"/>
          <w:szCs w:val="36"/>
          <w:lang w:val="en-US"/>
        </w:rPr>
        <w:t>第三节</w:t>
      </w:r>
      <w:r w:rsidRPr="00F46015">
        <w:rPr>
          <w:rFonts w:ascii="黑体" w:hAnsi="黑体"/>
          <w:szCs w:val="36"/>
          <w:lang w:val="en-US"/>
        </w:rPr>
        <w:t xml:space="preserve"> </w:t>
      </w:r>
      <w:r w:rsidRPr="00F46015">
        <w:rPr>
          <w:rFonts w:ascii="黑体" w:hAnsi="黑体" w:hint="eastAsia"/>
          <w:szCs w:val="36"/>
          <w:lang w:val="en-US"/>
        </w:rPr>
        <w:t>保障国家清洁能源产业高地</w:t>
      </w:r>
      <w:bookmarkEnd w:id="357"/>
      <w:bookmarkEnd w:id="358"/>
      <w:r w:rsidRPr="00F46015">
        <w:rPr>
          <w:rFonts w:ascii="黑体" w:hAnsi="黑体" w:hint="eastAsia"/>
          <w:szCs w:val="36"/>
          <w:lang w:val="en-US"/>
        </w:rPr>
        <w:t>建设</w:t>
      </w:r>
      <w:bookmarkEnd w:id="359"/>
    </w:p>
    <w:p w14:paraId="56ED3E1B"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60" w:name="_Toc132547369"/>
      <w:r w:rsidRPr="00F46015">
        <w:rPr>
          <w:rFonts w:ascii="楷体_GB2312" w:eastAsia="楷体_GB2312" w:hint="eastAsia"/>
          <w:bCs/>
          <w:sz w:val="32"/>
          <w:szCs w:val="32"/>
        </w:rPr>
        <w:t>能源利用</w:t>
      </w:r>
      <w:bookmarkEnd w:id="360"/>
    </w:p>
    <w:p w14:paraId="667469EC" w14:textId="77777777" w:rsidR="00B47511" w:rsidRPr="00F46015" w:rsidRDefault="00774753">
      <w:pPr>
        <w:pStyle w:val="aa"/>
        <w:ind w:firstLine="640"/>
        <w:rPr>
          <w:bCs/>
        </w:rPr>
      </w:pPr>
      <w:r w:rsidRPr="00F46015">
        <w:rPr>
          <w:rFonts w:ascii="楷体" w:eastAsia="楷体" w:hAnsi="楷体" w:hint="eastAsia"/>
          <w:szCs w:val="32"/>
        </w:rPr>
        <w:t>推动共和县清洁能源跨越式发展，引领实现</w:t>
      </w:r>
      <w:proofErr w:type="gramStart"/>
      <w:r w:rsidRPr="00F46015">
        <w:rPr>
          <w:rFonts w:ascii="楷体" w:eastAsia="楷体" w:hAnsi="楷体" w:hint="eastAsia"/>
          <w:szCs w:val="32"/>
        </w:rPr>
        <w:t>碳达峰碳</w:t>
      </w:r>
      <w:proofErr w:type="gramEnd"/>
      <w:r w:rsidRPr="00F46015">
        <w:rPr>
          <w:rFonts w:ascii="楷体" w:eastAsia="楷体" w:hAnsi="楷体" w:hint="eastAsia"/>
          <w:szCs w:val="32"/>
        </w:rPr>
        <w:t>中和目标</w:t>
      </w:r>
      <w:r w:rsidRPr="00F46015">
        <w:rPr>
          <w:rFonts w:hint="eastAsia"/>
          <w:bCs/>
        </w:rPr>
        <w:t>。继续扩大水能、太阳能、风能等清洁能源开发利用规模，推动水储能建设，示范性发展地热能。</w:t>
      </w:r>
      <w:r w:rsidRPr="00F46015">
        <w:rPr>
          <w:bCs/>
        </w:rPr>
        <w:t>至</w:t>
      </w:r>
      <w:r w:rsidRPr="00F46015">
        <w:rPr>
          <w:bCs/>
        </w:rPr>
        <w:t>2035</w:t>
      </w:r>
      <w:r w:rsidRPr="00F46015">
        <w:rPr>
          <w:bCs/>
        </w:rPr>
        <w:t>年，清</w:t>
      </w:r>
      <w:r w:rsidRPr="00F46015">
        <w:rPr>
          <w:bCs/>
        </w:rPr>
        <w:lastRenderedPageBreak/>
        <w:t>洁能源比例</w:t>
      </w:r>
      <w:r w:rsidRPr="00F46015">
        <w:rPr>
          <w:rFonts w:hint="eastAsia"/>
          <w:bCs/>
        </w:rPr>
        <w:t>达到</w:t>
      </w:r>
      <w:r w:rsidRPr="00F46015">
        <w:rPr>
          <w:bCs/>
        </w:rPr>
        <w:t>80%</w:t>
      </w:r>
      <w:r w:rsidRPr="00F46015">
        <w:rPr>
          <w:rFonts w:hint="eastAsia"/>
          <w:bCs/>
        </w:rPr>
        <w:t>以上</w:t>
      </w:r>
      <w:r w:rsidRPr="00F46015">
        <w:rPr>
          <w:bCs/>
        </w:rPr>
        <w:t>，能源就地消</w:t>
      </w:r>
      <w:proofErr w:type="gramStart"/>
      <w:r w:rsidRPr="00F46015">
        <w:rPr>
          <w:bCs/>
        </w:rPr>
        <w:t>纳比例</w:t>
      </w:r>
      <w:proofErr w:type="gramEnd"/>
      <w:r w:rsidRPr="00F46015">
        <w:rPr>
          <w:bCs/>
        </w:rPr>
        <w:t>12%</w:t>
      </w:r>
      <w:r w:rsidRPr="00F46015">
        <w:rPr>
          <w:rFonts w:hint="eastAsia"/>
          <w:bCs/>
        </w:rPr>
        <w:t>以上</w:t>
      </w:r>
      <w:r w:rsidRPr="00F46015">
        <w:rPr>
          <w:bCs/>
        </w:rPr>
        <w:t>。至</w:t>
      </w:r>
      <w:r w:rsidRPr="00F46015">
        <w:rPr>
          <w:bCs/>
        </w:rPr>
        <w:t>2035</w:t>
      </w:r>
      <w:r w:rsidRPr="00F46015">
        <w:rPr>
          <w:bCs/>
        </w:rPr>
        <w:t>年地区二氧化碳排放在达到峰值基础上持续稳定下降。</w:t>
      </w:r>
    </w:p>
    <w:p w14:paraId="1B108257" w14:textId="77777777" w:rsidR="00B47511" w:rsidRPr="00F46015" w:rsidRDefault="00774753">
      <w:pPr>
        <w:pStyle w:val="aa"/>
        <w:ind w:firstLine="640"/>
        <w:rPr>
          <w:bCs/>
        </w:rPr>
      </w:pPr>
      <w:r w:rsidRPr="00F46015">
        <w:rPr>
          <w:rFonts w:ascii="楷体" w:eastAsia="楷体" w:hAnsi="楷体" w:hint="eastAsia"/>
          <w:szCs w:val="32"/>
        </w:rPr>
        <w:t>优化清洁能源布局，促进清洁能源健康发展</w:t>
      </w:r>
      <w:r w:rsidRPr="00F46015">
        <w:rPr>
          <w:rFonts w:hint="eastAsia"/>
          <w:bCs/>
        </w:rPr>
        <w:t>。近期保障共和县</w:t>
      </w:r>
      <w:r w:rsidRPr="00F46015">
        <w:rPr>
          <w:bCs/>
        </w:rPr>
        <w:t>2473</w:t>
      </w:r>
      <w:r w:rsidRPr="00F46015">
        <w:rPr>
          <w:bCs/>
        </w:rPr>
        <w:t>万千瓦光伏发电项目</w:t>
      </w:r>
      <w:r w:rsidRPr="00F46015">
        <w:rPr>
          <w:rFonts w:hint="eastAsia"/>
          <w:bCs/>
        </w:rPr>
        <w:t>、</w:t>
      </w:r>
      <w:r w:rsidRPr="00F46015">
        <w:rPr>
          <w:bCs/>
        </w:rPr>
        <w:t>10</w:t>
      </w:r>
      <w:r w:rsidRPr="00F46015">
        <w:rPr>
          <w:bCs/>
        </w:rPr>
        <w:t>万千瓦光热发电项目</w:t>
      </w:r>
      <w:r w:rsidRPr="00F46015">
        <w:rPr>
          <w:rFonts w:hint="eastAsia"/>
          <w:bCs/>
        </w:rPr>
        <w:t>、</w:t>
      </w:r>
      <w:r w:rsidRPr="00F46015">
        <w:rPr>
          <w:bCs/>
        </w:rPr>
        <w:t>185</w:t>
      </w:r>
      <w:r w:rsidRPr="00F46015">
        <w:rPr>
          <w:bCs/>
        </w:rPr>
        <w:t>万千瓦风电</w:t>
      </w:r>
      <w:r w:rsidRPr="00F46015">
        <w:rPr>
          <w:rFonts w:hint="eastAsia"/>
          <w:bCs/>
        </w:rPr>
        <w:t>项目、</w:t>
      </w:r>
      <w:r w:rsidRPr="00F46015">
        <w:rPr>
          <w:bCs/>
        </w:rPr>
        <w:t>龙羊峡储能工厂</w:t>
      </w:r>
      <w:r w:rsidRPr="00F46015">
        <w:rPr>
          <w:rFonts w:hint="eastAsia"/>
          <w:bCs/>
        </w:rPr>
        <w:t>、</w:t>
      </w:r>
      <w:r w:rsidRPr="00F46015">
        <w:rPr>
          <w:bCs/>
        </w:rPr>
        <w:t>共和多隆抽水储能电站建设</w:t>
      </w:r>
      <w:r w:rsidRPr="00F46015">
        <w:rPr>
          <w:rFonts w:hint="eastAsia"/>
          <w:bCs/>
        </w:rPr>
        <w:t>，新增建设用地</w:t>
      </w:r>
      <w:r w:rsidRPr="00F46015">
        <w:rPr>
          <w:rFonts w:hint="eastAsia"/>
          <w:bCs/>
        </w:rPr>
        <w:t>3</w:t>
      </w:r>
      <w:r w:rsidRPr="00F46015">
        <w:rPr>
          <w:bCs/>
        </w:rPr>
        <w:t>820</w:t>
      </w:r>
      <w:r w:rsidRPr="00F46015">
        <w:rPr>
          <w:rFonts w:hint="eastAsia"/>
          <w:bCs/>
        </w:rPr>
        <w:t>公顷</w:t>
      </w:r>
      <w:r w:rsidRPr="00F46015">
        <w:rPr>
          <w:bCs/>
        </w:rPr>
        <w:t>。</w:t>
      </w:r>
      <w:proofErr w:type="gramStart"/>
      <w:r w:rsidRPr="00F46015">
        <w:rPr>
          <w:rFonts w:hint="eastAsia"/>
          <w:bCs/>
        </w:rPr>
        <w:t>远期保障</w:t>
      </w:r>
      <w:proofErr w:type="gramEnd"/>
      <w:r w:rsidRPr="00F46015">
        <w:rPr>
          <w:bCs/>
        </w:rPr>
        <w:t>3500</w:t>
      </w:r>
      <w:r w:rsidRPr="00F46015">
        <w:rPr>
          <w:bCs/>
        </w:rPr>
        <w:t>万千瓦光电项目</w:t>
      </w:r>
      <w:r w:rsidRPr="00F46015">
        <w:rPr>
          <w:rFonts w:hint="eastAsia"/>
          <w:bCs/>
        </w:rPr>
        <w:t>、</w:t>
      </w:r>
      <w:r w:rsidRPr="00F46015">
        <w:rPr>
          <w:bCs/>
        </w:rPr>
        <w:t>50</w:t>
      </w:r>
      <w:r w:rsidRPr="00F46015">
        <w:rPr>
          <w:bCs/>
        </w:rPr>
        <w:t>千瓦风电项目</w:t>
      </w:r>
      <w:r w:rsidRPr="00F46015">
        <w:rPr>
          <w:rFonts w:hint="eastAsia"/>
          <w:bCs/>
        </w:rPr>
        <w:t>、</w:t>
      </w:r>
      <w:r w:rsidRPr="00F46015">
        <w:rPr>
          <w:bCs/>
        </w:rPr>
        <w:t>多隆抽水蓄能电站</w:t>
      </w:r>
      <w:r w:rsidRPr="00F46015">
        <w:rPr>
          <w:rFonts w:hint="eastAsia"/>
          <w:bCs/>
        </w:rPr>
        <w:t>续建工程建设，新增建设用地</w:t>
      </w:r>
      <w:r w:rsidRPr="00F46015">
        <w:rPr>
          <w:rFonts w:hint="eastAsia"/>
          <w:bCs/>
        </w:rPr>
        <w:t>3</w:t>
      </w:r>
      <w:r w:rsidRPr="00F46015">
        <w:rPr>
          <w:bCs/>
        </w:rPr>
        <w:t>60</w:t>
      </w:r>
      <w:r w:rsidRPr="00F46015">
        <w:rPr>
          <w:rFonts w:hint="eastAsia"/>
          <w:bCs/>
        </w:rPr>
        <w:t>公顷</w:t>
      </w:r>
      <w:r w:rsidRPr="00F46015">
        <w:rPr>
          <w:bCs/>
        </w:rPr>
        <w:t>。</w:t>
      </w:r>
    </w:p>
    <w:p w14:paraId="636503E4" w14:textId="77777777" w:rsidR="00B47511" w:rsidRPr="00F46015" w:rsidRDefault="00774753">
      <w:pPr>
        <w:pStyle w:val="aa"/>
        <w:ind w:firstLine="640"/>
        <w:rPr>
          <w:bCs/>
        </w:rPr>
      </w:pPr>
      <w:r w:rsidRPr="00F46015">
        <w:rPr>
          <w:rFonts w:ascii="楷体" w:eastAsia="楷体" w:hAnsi="楷体" w:hint="eastAsia"/>
          <w:szCs w:val="32"/>
        </w:rPr>
        <w:t>加快勘查评价地热资源量，促进地热资源开发利用</w:t>
      </w:r>
      <w:r w:rsidRPr="00F46015">
        <w:rPr>
          <w:rFonts w:hint="eastAsia"/>
          <w:bCs/>
        </w:rPr>
        <w:t>。近期为干热岩规模化利用阶段，保障</w:t>
      </w:r>
      <w:r w:rsidRPr="00F46015">
        <w:rPr>
          <w:bCs/>
        </w:rPr>
        <w:t>干热岩勘查与试采项目</w:t>
      </w:r>
      <w:r w:rsidRPr="00F46015">
        <w:rPr>
          <w:rFonts w:hint="eastAsia"/>
          <w:bCs/>
        </w:rPr>
        <w:t>建设，新增建设用地</w:t>
      </w:r>
      <w:r w:rsidRPr="00F46015">
        <w:rPr>
          <w:bCs/>
        </w:rPr>
        <w:t>6.94</w:t>
      </w:r>
      <w:r w:rsidRPr="00F46015">
        <w:rPr>
          <w:bCs/>
        </w:rPr>
        <w:t>公顷</w:t>
      </w:r>
      <w:r w:rsidRPr="00F46015">
        <w:rPr>
          <w:rFonts w:hint="eastAsia"/>
          <w:bCs/>
        </w:rPr>
        <w:t>；</w:t>
      </w:r>
      <w:proofErr w:type="gramStart"/>
      <w:r w:rsidRPr="00F46015">
        <w:rPr>
          <w:rFonts w:hint="eastAsia"/>
          <w:bCs/>
        </w:rPr>
        <w:t>远期保障</w:t>
      </w:r>
      <w:proofErr w:type="gramEnd"/>
      <w:r w:rsidRPr="00F46015">
        <w:rPr>
          <w:bCs/>
        </w:rPr>
        <w:t>干热岩产业化开发利用</w:t>
      </w:r>
      <w:r w:rsidRPr="00F46015">
        <w:rPr>
          <w:rFonts w:hint="eastAsia"/>
          <w:bCs/>
        </w:rPr>
        <w:t>项目建设用地需求。</w:t>
      </w:r>
    </w:p>
    <w:p w14:paraId="35533C30" w14:textId="77777777" w:rsidR="00B47511" w:rsidRPr="00F46015" w:rsidRDefault="00774753">
      <w:pPr>
        <w:pStyle w:val="aa"/>
        <w:ind w:firstLine="640"/>
      </w:pPr>
      <w:r w:rsidRPr="00F46015">
        <w:rPr>
          <w:rFonts w:ascii="楷体" w:eastAsia="楷体" w:hAnsi="楷体" w:hint="eastAsia"/>
          <w:szCs w:val="32"/>
        </w:rPr>
        <w:t>加快能源外输通道建设，建设安全互联的超高压电网</w:t>
      </w:r>
      <w:r w:rsidRPr="00F46015">
        <w:rPr>
          <w:rFonts w:hint="eastAsia"/>
          <w:bCs/>
        </w:rPr>
        <w:t>。以</w:t>
      </w:r>
      <w:r w:rsidRPr="00F46015">
        <w:rPr>
          <w:bCs/>
        </w:rPr>
        <w:t>750</w:t>
      </w:r>
      <w:r w:rsidRPr="00F46015">
        <w:rPr>
          <w:bCs/>
        </w:rPr>
        <w:t>千伏变电站为主网架，优化调整</w:t>
      </w:r>
      <w:r w:rsidRPr="00F46015">
        <w:rPr>
          <w:bCs/>
        </w:rPr>
        <w:t>330</w:t>
      </w:r>
      <w:r w:rsidRPr="00F46015">
        <w:rPr>
          <w:bCs/>
        </w:rPr>
        <w:t>千伏电网结构，加强联络互供能力，全面提高</w:t>
      </w:r>
      <w:r w:rsidRPr="00F46015">
        <w:rPr>
          <w:bCs/>
        </w:rPr>
        <w:t>330</w:t>
      </w:r>
      <w:proofErr w:type="gramStart"/>
      <w:r w:rsidRPr="00F46015">
        <w:rPr>
          <w:bCs/>
        </w:rPr>
        <w:t>千伏网架安全</w:t>
      </w:r>
      <w:proofErr w:type="gramEnd"/>
      <w:r w:rsidRPr="00F46015">
        <w:rPr>
          <w:bCs/>
        </w:rPr>
        <w:t>可靠性；加强新能源汇集输变电工程建设，为新能源大规模开发和汇集创造条件，并加强高压直流输电通道建设，提高共和县电力外送能力。</w:t>
      </w:r>
    </w:p>
    <w:p w14:paraId="5538C8AA"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61" w:name="_Toc132547370"/>
      <w:r w:rsidRPr="00F46015">
        <w:rPr>
          <w:rFonts w:ascii="楷体_GB2312" w:eastAsia="楷体_GB2312" w:hint="eastAsia"/>
          <w:bCs/>
          <w:sz w:val="32"/>
          <w:szCs w:val="32"/>
        </w:rPr>
        <w:t>能源用地</w:t>
      </w:r>
      <w:bookmarkEnd w:id="361"/>
    </w:p>
    <w:p w14:paraId="7E7709AE" w14:textId="77777777" w:rsidR="00B47511" w:rsidRPr="00F46015" w:rsidRDefault="00774753">
      <w:pPr>
        <w:pStyle w:val="aa"/>
        <w:ind w:firstLine="640"/>
        <w:rPr>
          <w:bCs/>
        </w:rPr>
      </w:pPr>
      <w:r w:rsidRPr="00F46015">
        <w:rPr>
          <w:rFonts w:ascii="楷体" w:eastAsia="楷体" w:hAnsi="楷体" w:hint="eastAsia"/>
          <w:szCs w:val="32"/>
        </w:rPr>
        <w:t>清洁能源用地引导</w:t>
      </w:r>
      <w:r w:rsidRPr="00F46015">
        <w:rPr>
          <w:rFonts w:hint="eastAsia"/>
          <w:bCs/>
        </w:rPr>
        <w:t>。综合太阳能资源分布、风能资源分布、生态保护红线分布、耕地和永久基本农田分布、草地资源分布及沙地</w:t>
      </w:r>
      <w:proofErr w:type="gramStart"/>
      <w:r w:rsidRPr="00F46015">
        <w:rPr>
          <w:rFonts w:hint="eastAsia"/>
          <w:bCs/>
        </w:rPr>
        <w:t>裸</w:t>
      </w:r>
      <w:proofErr w:type="gramEnd"/>
      <w:r w:rsidRPr="00F46015">
        <w:rPr>
          <w:rFonts w:hint="eastAsia"/>
          <w:bCs/>
        </w:rPr>
        <w:t>土地</w:t>
      </w:r>
      <w:proofErr w:type="gramStart"/>
      <w:r w:rsidRPr="00F46015">
        <w:rPr>
          <w:rFonts w:hint="eastAsia"/>
          <w:bCs/>
        </w:rPr>
        <w:t>裸岩石硕地分布</w:t>
      </w:r>
      <w:proofErr w:type="gramEnd"/>
      <w:r w:rsidRPr="00F46015">
        <w:rPr>
          <w:rFonts w:hint="eastAsia"/>
          <w:bCs/>
        </w:rPr>
        <w:t>、沙地禁封区分布等因</w:t>
      </w:r>
      <w:r w:rsidRPr="00F46015">
        <w:rPr>
          <w:rFonts w:hint="eastAsia"/>
          <w:bCs/>
        </w:rPr>
        <w:lastRenderedPageBreak/>
        <w:t>素，并结合海南州清洁能源发展规划可利用清洁能源用地，将清洁能源用地分为三类区域，分别为：优先发展区、引导发展区、控制引导区。</w:t>
      </w:r>
    </w:p>
    <w:p w14:paraId="37BB55F1" w14:textId="77777777" w:rsidR="00B47511" w:rsidRPr="00F46015" w:rsidRDefault="00774753">
      <w:pPr>
        <w:pStyle w:val="aa"/>
        <w:ind w:firstLine="640"/>
        <w:rPr>
          <w:bCs/>
        </w:rPr>
      </w:pPr>
      <w:r w:rsidRPr="00F46015">
        <w:rPr>
          <w:rFonts w:ascii="楷体" w:eastAsia="楷体" w:hAnsi="楷体" w:hint="eastAsia"/>
          <w:szCs w:val="32"/>
        </w:rPr>
        <w:t>清洁能源用地管控要求</w:t>
      </w:r>
      <w:r w:rsidRPr="00F46015">
        <w:rPr>
          <w:rFonts w:hint="eastAsia"/>
          <w:bCs/>
        </w:rPr>
        <w:t>。新能源项目选址应当避让耕地、生态保护红线、历史文化保护线、特殊自然景观价值和文化标识区域、天然林地、国家沙化土地封禁保护区（光伏发电项目输出线路允许穿越国家沙化土地封禁保护区）等；涉及自然保护地的，还应当符合自然保护地相关法规和政策要求。新建、扩建光伏发电项目，一律不得占用永久基本农田、基本草原、Ⅰ</w:t>
      </w:r>
      <w:proofErr w:type="gramStart"/>
      <w:r w:rsidRPr="00F46015">
        <w:rPr>
          <w:rFonts w:hint="eastAsia"/>
          <w:bCs/>
        </w:rPr>
        <w:t>级保护</w:t>
      </w:r>
      <w:proofErr w:type="gramEnd"/>
      <w:r w:rsidRPr="00F46015">
        <w:rPr>
          <w:rFonts w:hint="eastAsia"/>
          <w:bCs/>
        </w:rPr>
        <w:t>林地和东北内蒙古重点国有林区。</w:t>
      </w:r>
      <w:r w:rsidRPr="00F46015">
        <w:rPr>
          <w:rFonts w:ascii="仿宋_GB2312" w:hint="eastAsia"/>
          <w:bCs/>
        </w:rPr>
        <w:t>清洁能源用地引导线以外不宜布局集中分布的风电、光电项目，新能源项目立项、勘察设计阶段，可根据实际情况修改控制引导线边界。项目落地原则上按照优先发展区、引导发展区、控制引导区的优先顺序进行选址。项目永久性建</w:t>
      </w:r>
      <w:r w:rsidRPr="00F46015">
        <w:rPr>
          <w:rFonts w:ascii="仿宋_GB2312"/>
          <w:bCs/>
        </w:rPr>
        <w:t>(</w:t>
      </w:r>
      <w:r w:rsidRPr="00F46015">
        <w:rPr>
          <w:rFonts w:ascii="仿宋_GB2312" w:hint="eastAsia"/>
          <w:bCs/>
        </w:rPr>
        <w:t>构</w:t>
      </w:r>
      <w:r w:rsidRPr="00F46015">
        <w:rPr>
          <w:rFonts w:ascii="仿宋_GB2312"/>
          <w:bCs/>
        </w:rPr>
        <w:t>)</w:t>
      </w:r>
      <w:r w:rsidRPr="00F46015">
        <w:rPr>
          <w:rFonts w:ascii="仿宋_GB2312" w:hint="eastAsia"/>
          <w:bCs/>
        </w:rPr>
        <w:t>筑、光伏</w:t>
      </w:r>
      <w:r w:rsidRPr="00F46015">
        <w:rPr>
          <w:rFonts w:ascii="仿宋_GB2312"/>
          <w:bCs/>
        </w:rPr>
        <w:t>(</w:t>
      </w:r>
      <w:r w:rsidRPr="00F46015">
        <w:rPr>
          <w:rFonts w:ascii="仿宋_GB2312" w:hint="eastAsia"/>
          <w:bCs/>
        </w:rPr>
        <w:t>风电</w:t>
      </w:r>
      <w:r w:rsidRPr="00F46015">
        <w:rPr>
          <w:rFonts w:ascii="仿宋_GB2312"/>
          <w:bCs/>
        </w:rPr>
        <w:t>)</w:t>
      </w:r>
      <w:r w:rsidRPr="00F46015">
        <w:rPr>
          <w:rFonts w:ascii="仿宋_GB2312" w:hint="eastAsia"/>
          <w:bCs/>
        </w:rPr>
        <w:t>阵列基座和硬化土地等改变原土地形态的用地部分配置年度新增建设用地计划指标，并依法按建设用地办理手续。</w:t>
      </w:r>
    </w:p>
    <w:p w14:paraId="28DCD099" w14:textId="77777777" w:rsidR="00B47511" w:rsidRPr="00F46015" w:rsidRDefault="00774753">
      <w:pPr>
        <w:pStyle w:val="2"/>
      </w:pPr>
      <w:bookmarkStart w:id="362" w:name="_Toc167960581"/>
      <w:r w:rsidRPr="00F46015">
        <w:rPr>
          <w:rFonts w:hint="eastAsia"/>
        </w:rPr>
        <w:t>第四节</w:t>
      </w:r>
      <w:r w:rsidRPr="00F46015">
        <w:rPr>
          <w:rFonts w:hint="eastAsia"/>
        </w:rPr>
        <w:t xml:space="preserve"> </w:t>
      </w:r>
      <w:r w:rsidRPr="00F46015">
        <w:rPr>
          <w:rFonts w:hint="eastAsia"/>
        </w:rPr>
        <w:t>推进绿色矿业建设</w:t>
      </w:r>
      <w:bookmarkEnd w:id="362"/>
    </w:p>
    <w:p w14:paraId="3A3B5373"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加快推进绿色矿山建设</w:t>
      </w:r>
    </w:p>
    <w:p w14:paraId="10FD42C4" w14:textId="77777777" w:rsidR="00B47511" w:rsidRPr="00F46015" w:rsidRDefault="00774753">
      <w:pPr>
        <w:pStyle w:val="aa"/>
        <w:ind w:firstLine="640"/>
      </w:pPr>
      <w:r w:rsidRPr="00F46015">
        <w:rPr>
          <w:rFonts w:hint="eastAsia"/>
        </w:rPr>
        <w:t>积极响应省级规划绿色矿业发展要求，加快转变共和县矿业发展方式，按照“政府组织、部门协作、企业主体、公众参与、共同推进”的原则，以建设绿色矿山、逐步形成绿</w:t>
      </w:r>
      <w:r w:rsidRPr="00F46015">
        <w:rPr>
          <w:rFonts w:hint="eastAsia"/>
        </w:rPr>
        <w:lastRenderedPageBreak/>
        <w:t>色矿业发展示范区为目标，全县把绿色发展理念和绿色矿山建设要求贯穿到矿山规划、设计、建设、运营和闭坑全过程，努力形成开采方式科学、资源利用高效、企业管理规范、生产工艺环保、矿山环境优美、矿山社区和谐的绿色矿业发展模式。进一步</w:t>
      </w:r>
      <w:proofErr w:type="gramStart"/>
      <w:r w:rsidRPr="00F46015">
        <w:rPr>
          <w:rFonts w:hint="eastAsia"/>
        </w:rPr>
        <w:t>加强什多龙</w:t>
      </w:r>
      <w:proofErr w:type="gramEnd"/>
      <w:r w:rsidRPr="00F46015">
        <w:rPr>
          <w:rFonts w:hint="eastAsia"/>
        </w:rPr>
        <w:t>-</w:t>
      </w:r>
      <w:r w:rsidRPr="00F46015">
        <w:rPr>
          <w:rFonts w:hint="eastAsia"/>
        </w:rPr>
        <w:t>鄂拉山金多金属矿勘查和研究工作，实现规模化、集约化开发，充分利用金多金属矿资源。重点落实上级规划部署恰卜恰地下热水矿区开发项目，</w:t>
      </w:r>
      <w:proofErr w:type="gramStart"/>
      <w:r w:rsidRPr="00F46015">
        <w:rPr>
          <w:rFonts w:hint="eastAsia"/>
        </w:rPr>
        <w:t>加大什多龙</w:t>
      </w:r>
      <w:proofErr w:type="gramEnd"/>
      <w:r w:rsidRPr="00F46015">
        <w:rPr>
          <w:rFonts w:hint="eastAsia"/>
        </w:rPr>
        <w:t>-</w:t>
      </w:r>
      <w:r w:rsidRPr="00F46015">
        <w:rPr>
          <w:rFonts w:hint="eastAsia"/>
        </w:rPr>
        <w:t>鄂拉山金多金属</w:t>
      </w:r>
      <w:proofErr w:type="gramStart"/>
      <w:r w:rsidRPr="00F46015">
        <w:rPr>
          <w:rFonts w:hint="eastAsia"/>
        </w:rPr>
        <w:t>矿重点</w:t>
      </w:r>
      <w:proofErr w:type="gramEnd"/>
      <w:r w:rsidRPr="00F46015">
        <w:rPr>
          <w:rFonts w:hint="eastAsia"/>
        </w:rPr>
        <w:t>勘查区、恰卜恰</w:t>
      </w:r>
      <w:r w:rsidRPr="00F46015">
        <w:rPr>
          <w:rFonts w:hint="eastAsia"/>
        </w:rPr>
        <w:t>-</w:t>
      </w:r>
      <w:r w:rsidRPr="00F46015">
        <w:rPr>
          <w:rFonts w:hint="eastAsia"/>
        </w:rPr>
        <w:t>扎仓寺地下热水干热岩重点</w:t>
      </w:r>
      <w:proofErr w:type="gramStart"/>
      <w:r w:rsidRPr="00F46015">
        <w:rPr>
          <w:rFonts w:hint="eastAsia"/>
        </w:rPr>
        <w:t>勘查区勘查</w:t>
      </w:r>
      <w:proofErr w:type="gramEnd"/>
      <w:r w:rsidRPr="00F46015">
        <w:rPr>
          <w:rFonts w:hint="eastAsia"/>
        </w:rPr>
        <w:t>力度，促进资源开发进程布局。力争到</w:t>
      </w:r>
      <w:r w:rsidRPr="00F46015">
        <w:rPr>
          <w:rFonts w:hint="eastAsia"/>
        </w:rPr>
        <w:t>2035</w:t>
      </w:r>
      <w:r w:rsidRPr="00F46015">
        <w:rPr>
          <w:rFonts w:hint="eastAsia"/>
        </w:rPr>
        <w:t>年，全县大中型矿山全部为绿色矿山，绿色矿山比例达</w:t>
      </w:r>
      <w:r w:rsidRPr="00F46015">
        <w:t>100</w:t>
      </w:r>
      <w:r w:rsidRPr="00F46015">
        <w:rPr>
          <w:rFonts w:hint="eastAsia"/>
        </w:rPr>
        <w:t>%</w:t>
      </w:r>
      <w:r w:rsidRPr="00F46015">
        <w:rPr>
          <w:rFonts w:hint="eastAsia"/>
        </w:rPr>
        <w:t>，基本形成绿色矿山建设新格局，构建矿业发展方式新转变，做到资源集约节约利用水平显著提高，矿山地质环境得到有效保护和治理，矿区土地复垦水平全面提升，矿山企业与地方和谐发展。</w:t>
      </w:r>
    </w:p>
    <w:p w14:paraId="5EF70077"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加强矿产资源保护</w:t>
      </w:r>
    </w:p>
    <w:p w14:paraId="44D9B5F7" w14:textId="77777777" w:rsidR="00B47511" w:rsidRPr="00F46015" w:rsidRDefault="00774753">
      <w:pPr>
        <w:pStyle w:val="aa"/>
        <w:ind w:firstLine="640"/>
      </w:pPr>
      <w:r w:rsidRPr="00F46015">
        <w:rPr>
          <w:rFonts w:hint="eastAsia"/>
        </w:rPr>
        <w:t>按照资源合理利用与保护相统一、资源开发与环境保护相协调的原则，统筹矿产资源规划，划定共和盆地地下热水、干热岩重点勘查区，共和地热重点开采区，处理好地上与地下、矿产资源勘查开采与生态保护红线及永久基本农田等控制线的关系，优化矿产资源开采布局。加强对达不到开发要求的矿产资源和矿产开发过程中共生、伴生的尚难利用的资源的保护。促进矿产资源开发与矿山地质环境保护协调发展，最大限度地减少或避免在建矿山、生产矿山和关闭矿山因矿</w:t>
      </w:r>
      <w:r w:rsidRPr="00F46015">
        <w:rPr>
          <w:rFonts w:hint="eastAsia"/>
        </w:rPr>
        <w:lastRenderedPageBreak/>
        <w:t>产开采形成的地质灾害、环境污染和生态破坏。</w:t>
      </w:r>
    </w:p>
    <w:p w14:paraId="6F268B4F" w14:textId="77777777" w:rsidR="00B47511" w:rsidRPr="00F46015" w:rsidRDefault="00774753">
      <w:pPr>
        <w:pStyle w:val="2"/>
      </w:pPr>
      <w:bookmarkStart w:id="363" w:name="_Toc132547371"/>
      <w:bookmarkStart w:id="364" w:name="_Toc132548543"/>
      <w:bookmarkStart w:id="365" w:name="_Toc167960582"/>
      <w:bookmarkStart w:id="366" w:name="_Toc65142375"/>
      <w:bookmarkStart w:id="367" w:name="_Toc65139862"/>
      <w:bookmarkStart w:id="368" w:name="_Toc66896015"/>
      <w:bookmarkStart w:id="369" w:name="_Toc65090466"/>
      <w:bookmarkEnd w:id="335"/>
      <w:bookmarkEnd w:id="336"/>
      <w:bookmarkEnd w:id="337"/>
      <w:bookmarkEnd w:id="338"/>
      <w:r w:rsidRPr="00F46015">
        <w:t>第</w:t>
      </w:r>
      <w:r w:rsidRPr="00F46015">
        <w:rPr>
          <w:rFonts w:hint="eastAsia"/>
        </w:rPr>
        <w:t>五</w:t>
      </w:r>
      <w:r w:rsidRPr="00F46015">
        <w:t>节</w:t>
      </w:r>
      <w:r w:rsidRPr="00F46015">
        <w:rPr>
          <w:rFonts w:hint="eastAsia"/>
        </w:rPr>
        <w:t xml:space="preserve"> </w:t>
      </w:r>
      <w:bookmarkEnd w:id="363"/>
      <w:bookmarkEnd w:id="364"/>
      <w:r w:rsidRPr="00F46015">
        <w:rPr>
          <w:rFonts w:hint="eastAsia"/>
        </w:rPr>
        <w:t>系统布局新型基础设施</w:t>
      </w:r>
      <w:bookmarkEnd w:id="365"/>
    </w:p>
    <w:p w14:paraId="34BB59F3"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bookmarkStart w:id="370" w:name="_Toc132547372"/>
      <w:bookmarkEnd w:id="366"/>
      <w:bookmarkEnd w:id="367"/>
      <w:bookmarkEnd w:id="368"/>
      <w:bookmarkEnd w:id="369"/>
      <w:r w:rsidRPr="00F46015">
        <w:rPr>
          <w:rFonts w:ascii="楷体_GB2312" w:eastAsia="楷体_GB2312" w:hint="eastAsia"/>
          <w:bCs/>
          <w:sz w:val="32"/>
          <w:szCs w:val="32"/>
        </w:rPr>
        <w:t>给水工程</w:t>
      </w:r>
    </w:p>
    <w:p w14:paraId="127689AF" w14:textId="77777777" w:rsidR="00B47511" w:rsidRPr="00F46015" w:rsidRDefault="00774753">
      <w:pPr>
        <w:pStyle w:val="aa"/>
        <w:ind w:firstLine="640"/>
        <w:rPr>
          <w:bCs/>
        </w:rPr>
      </w:pPr>
      <w:r w:rsidRPr="00F46015">
        <w:rPr>
          <w:rFonts w:ascii="楷体" w:eastAsia="楷体" w:hAnsi="楷体" w:hint="eastAsia"/>
          <w:szCs w:val="32"/>
        </w:rPr>
        <w:t>多水源保障供水安全。</w:t>
      </w:r>
      <w:r w:rsidRPr="00F46015">
        <w:rPr>
          <w:rFonts w:hint="eastAsia"/>
          <w:bCs/>
        </w:rPr>
        <w:t>提高共和县水源安全保障水平，规划中心城区近期</w:t>
      </w:r>
      <w:proofErr w:type="gramStart"/>
      <w:r w:rsidRPr="00F46015">
        <w:rPr>
          <w:rFonts w:hint="eastAsia"/>
          <w:bCs/>
        </w:rPr>
        <w:t>以哇洪水库</w:t>
      </w:r>
      <w:proofErr w:type="gramEnd"/>
      <w:r w:rsidRPr="00F46015">
        <w:rPr>
          <w:rFonts w:hint="eastAsia"/>
          <w:bCs/>
        </w:rPr>
        <w:t>、切吉滩水源地为县城主要水源地，</w:t>
      </w:r>
      <w:proofErr w:type="gramStart"/>
      <w:r w:rsidRPr="00F46015">
        <w:rPr>
          <w:rFonts w:hint="eastAsia"/>
          <w:bCs/>
        </w:rPr>
        <w:t>以恰让水库</w:t>
      </w:r>
      <w:proofErr w:type="gramEnd"/>
      <w:r w:rsidRPr="00F46015">
        <w:rPr>
          <w:rFonts w:hint="eastAsia"/>
          <w:bCs/>
        </w:rPr>
        <w:t>水源地为备用水源地，远期结合共和盆地及其外围水资源配置一期工程（三滩引水生态综合治理工程）建设，以大</w:t>
      </w:r>
      <w:proofErr w:type="gramStart"/>
      <w:r w:rsidRPr="00F46015">
        <w:rPr>
          <w:rFonts w:hint="eastAsia"/>
          <w:bCs/>
        </w:rPr>
        <w:t>河坝河</w:t>
      </w:r>
      <w:proofErr w:type="gramEnd"/>
      <w:r w:rsidRPr="00F46015">
        <w:rPr>
          <w:rFonts w:hint="eastAsia"/>
          <w:bCs/>
        </w:rPr>
        <w:t>水库水源地为主供水水源，以切吉滩水源地、</w:t>
      </w:r>
      <w:proofErr w:type="gramStart"/>
      <w:r w:rsidRPr="00F46015">
        <w:rPr>
          <w:rFonts w:hint="eastAsia"/>
          <w:bCs/>
        </w:rPr>
        <w:t>恰让水源地</w:t>
      </w:r>
      <w:proofErr w:type="gramEnd"/>
      <w:r w:rsidRPr="00F46015">
        <w:rPr>
          <w:rFonts w:hint="eastAsia"/>
          <w:bCs/>
        </w:rPr>
        <w:t>共为备用水源，推进共和城区饮用水水源由地下水逐步转为地表水，保障第二水源地和应急水源地建设用地，实施共和县城应急（第二）供水水源工程，自龙羊峡库区、</w:t>
      </w:r>
      <w:proofErr w:type="gramStart"/>
      <w:r w:rsidRPr="00F46015">
        <w:rPr>
          <w:rFonts w:hint="eastAsia"/>
          <w:bCs/>
        </w:rPr>
        <w:t>羊曲电站</w:t>
      </w:r>
      <w:proofErr w:type="gramEnd"/>
      <w:r w:rsidRPr="00F46015">
        <w:rPr>
          <w:rFonts w:hint="eastAsia"/>
          <w:bCs/>
        </w:rPr>
        <w:t>库区或多隆抽水蓄能上库引水，作为中心城区应急水源，保障水源工程引（输）水管渠工程建设用地；县域</w:t>
      </w:r>
      <w:proofErr w:type="gramStart"/>
      <w:r w:rsidRPr="00F46015">
        <w:rPr>
          <w:rFonts w:hint="eastAsia"/>
          <w:bCs/>
        </w:rPr>
        <w:t>以哇洪水库、切吉</w:t>
      </w:r>
      <w:proofErr w:type="gramEnd"/>
      <w:r w:rsidRPr="00F46015">
        <w:rPr>
          <w:rFonts w:hint="eastAsia"/>
          <w:bCs/>
        </w:rPr>
        <w:t>水库、夏拉水库、大水水库、</w:t>
      </w:r>
      <w:proofErr w:type="gramStart"/>
      <w:r w:rsidRPr="00F46015">
        <w:rPr>
          <w:rFonts w:hint="eastAsia"/>
          <w:bCs/>
        </w:rPr>
        <w:t>娄</w:t>
      </w:r>
      <w:proofErr w:type="gramEnd"/>
      <w:r w:rsidRPr="00F46015">
        <w:rPr>
          <w:rFonts w:hint="eastAsia"/>
          <w:bCs/>
        </w:rPr>
        <w:t>拉下水库、</w:t>
      </w:r>
      <w:proofErr w:type="gramStart"/>
      <w:r w:rsidRPr="00F46015">
        <w:rPr>
          <w:rFonts w:hint="eastAsia"/>
          <w:bCs/>
        </w:rPr>
        <w:t>娘塘水库</w:t>
      </w:r>
      <w:proofErr w:type="gramEnd"/>
      <w:r w:rsidRPr="00F46015">
        <w:rPr>
          <w:rFonts w:hint="eastAsia"/>
          <w:bCs/>
        </w:rPr>
        <w:t>、沟后水库等为主要集中式饮用水水源地，开展水源地生态保护，确保饮用水水源地水质稳定达标。</w:t>
      </w:r>
    </w:p>
    <w:p w14:paraId="688CC036" w14:textId="77777777" w:rsidR="00B47511" w:rsidRPr="00F46015" w:rsidRDefault="00774753">
      <w:pPr>
        <w:pStyle w:val="aa"/>
        <w:ind w:firstLine="640"/>
        <w:rPr>
          <w:bCs/>
        </w:rPr>
      </w:pPr>
      <w:r w:rsidRPr="00F46015">
        <w:rPr>
          <w:rFonts w:ascii="楷体" w:eastAsia="楷体" w:hAnsi="楷体" w:hint="eastAsia"/>
          <w:szCs w:val="32"/>
        </w:rPr>
        <w:t>保障城乡供水基础设施建设。</w:t>
      </w:r>
      <w:r w:rsidRPr="00146185">
        <w:rPr>
          <w:rFonts w:hint="eastAsia"/>
          <w:bCs/>
          <w:u w:val="single"/>
        </w:rPr>
        <w:t>提升城区供水服务保障水平，保障西台水厂扩建用地</w:t>
      </w:r>
      <w:r w:rsidRPr="00F46015">
        <w:rPr>
          <w:rFonts w:hint="eastAsia"/>
          <w:bCs/>
        </w:rPr>
        <w:t>；巩固完善乡镇集镇供水工程，保障县域乡镇供水工程用地需求；</w:t>
      </w:r>
      <w:proofErr w:type="gramStart"/>
      <w:r w:rsidRPr="00F46015">
        <w:rPr>
          <w:rFonts w:hint="eastAsia"/>
          <w:bCs/>
        </w:rPr>
        <w:t>推进廿地乡</w:t>
      </w:r>
      <w:proofErr w:type="gramEnd"/>
      <w:r w:rsidRPr="00F46015">
        <w:rPr>
          <w:rFonts w:hint="eastAsia"/>
          <w:bCs/>
        </w:rPr>
        <w:t>、沙珠玉乡、切吉乡、铁盖乡等地区农村供水保障工程建设，合理预控农村供水保障工程建设用地，提升农村供水保障水平；开展倒淌河、江西沟等乡镇抗旱水源工程建设，保障旱区城乡用水。</w:t>
      </w:r>
    </w:p>
    <w:p w14:paraId="7AB6B5F3"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lastRenderedPageBreak/>
        <w:t>排水工程</w:t>
      </w:r>
    </w:p>
    <w:p w14:paraId="4E6F1F6A" w14:textId="77777777" w:rsidR="00B47511" w:rsidRPr="00F46015" w:rsidRDefault="00774753">
      <w:pPr>
        <w:pStyle w:val="aa"/>
        <w:ind w:firstLine="640"/>
        <w:rPr>
          <w:bCs/>
        </w:rPr>
      </w:pPr>
      <w:r w:rsidRPr="00F46015">
        <w:rPr>
          <w:rFonts w:ascii="楷体" w:eastAsia="楷体" w:hAnsi="楷体" w:hint="eastAsia"/>
          <w:szCs w:val="32"/>
        </w:rPr>
        <w:t>保障城乡污水处理设施建设</w:t>
      </w:r>
      <w:r w:rsidRPr="00F46015">
        <w:rPr>
          <w:rFonts w:hint="eastAsia"/>
          <w:bCs/>
        </w:rPr>
        <w:t>。</w:t>
      </w:r>
      <w:r w:rsidRPr="00146185">
        <w:rPr>
          <w:rFonts w:hint="eastAsia"/>
          <w:bCs/>
          <w:u w:val="single"/>
        </w:rPr>
        <w:t>保障中心城区污水处理设施新增建设用地需求，支撑共和县城北污水处理厂建设</w:t>
      </w:r>
      <w:r w:rsidRPr="00F46015">
        <w:rPr>
          <w:bCs/>
        </w:rPr>
        <w:t>。</w:t>
      </w:r>
      <w:r w:rsidRPr="00F46015">
        <w:rPr>
          <w:rFonts w:hint="eastAsia"/>
          <w:bCs/>
        </w:rPr>
        <w:t>推进县域乡镇污水处理设施全覆盖，保障</w:t>
      </w:r>
      <w:r w:rsidRPr="00F46015">
        <w:rPr>
          <w:rFonts w:ascii="仿宋_GB2312" w:hAnsi="仿宋_GB2312" w:hint="eastAsia"/>
          <w:szCs w:val="32"/>
          <w:shd w:val="clear" w:color="auto" w:fill="FCFAFA"/>
        </w:rPr>
        <w:t>环湖地区乡镇</w:t>
      </w:r>
      <w:r w:rsidRPr="00F46015">
        <w:rPr>
          <w:rFonts w:hint="eastAsia"/>
          <w:bCs/>
        </w:rPr>
        <w:t>污水处理厂用地，支持倒淌河镇污水处理尾水湿地净化项目建设，保障塘格木镇、铁盖乡、沙珠玉乡、</w:t>
      </w:r>
      <w:proofErr w:type="gramStart"/>
      <w:r w:rsidRPr="00F46015">
        <w:rPr>
          <w:rFonts w:hint="eastAsia"/>
          <w:bCs/>
        </w:rPr>
        <w:t>廿地乡</w:t>
      </w:r>
      <w:proofErr w:type="gramEnd"/>
      <w:r w:rsidRPr="00F46015">
        <w:rPr>
          <w:rFonts w:hint="eastAsia"/>
          <w:bCs/>
        </w:rPr>
        <w:t>、切吉乡、</w:t>
      </w:r>
      <w:proofErr w:type="gramStart"/>
      <w:r w:rsidRPr="00F46015">
        <w:rPr>
          <w:rFonts w:hint="eastAsia"/>
          <w:bCs/>
        </w:rPr>
        <w:t>切吉乡哇玉污水处理</w:t>
      </w:r>
      <w:proofErr w:type="gramEnd"/>
      <w:r w:rsidRPr="00F46015">
        <w:rPr>
          <w:rFonts w:hint="eastAsia"/>
          <w:bCs/>
        </w:rPr>
        <w:t>厂建设；完善园区污水处理设施，保障共和县绿色产业园区工业废水处理厂建设用地需求；梯次推进农村牧区生活污水治理，实施</w:t>
      </w:r>
      <w:r w:rsidRPr="00F46015">
        <w:t>共和县农村生活污水治理项目</w:t>
      </w:r>
      <w:r w:rsidRPr="00F46015">
        <w:rPr>
          <w:rFonts w:hint="eastAsia"/>
        </w:rPr>
        <w:t>，</w:t>
      </w:r>
      <w:r w:rsidRPr="00F46015">
        <w:rPr>
          <w:rFonts w:ascii="仿宋_GB2312" w:hAnsi="仿宋_GB2312" w:hint="eastAsia"/>
          <w:szCs w:val="32"/>
          <w:shd w:val="clear" w:color="auto" w:fill="FCFAFA"/>
        </w:rPr>
        <w:t>推进美丽乡村建设</w:t>
      </w:r>
      <w:r w:rsidRPr="00F46015">
        <w:rPr>
          <w:rFonts w:hint="eastAsia"/>
          <w:bCs/>
        </w:rPr>
        <w:t>。</w:t>
      </w:r>
    </w:p>
    <w:p w14:paraId="18151454"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71" w:name="_Toc132547374"/>
      <w:bookmarkEnd w:id="370"/>
      <w:r w:rsidRPr="00F46015">
        <w:rPr>
          <w:rFonts w:ascii="楷体_GB2312" w:eastAsia="楷体_GB2312" w:hint="eastAsia"/>
          <w:bCs/>
          <w:sz w:val="32"/>
          <w:szCs w:val="32"/>
        </w:rPr>
        <w:t>电力工程</w:t>
      </w:r>
      <w:bookmarkEnd w:id="371"/>
    </w:p>
    <w:p w14:paraId="7BB9A6CA" w14:textId="77777777" w:rsidR="00B47511" w:rsidRPr="00F46015" w:rsidRDefault="00774753">
      <w:pPr>
        <w:pStyle w:val="aa"/>
        <w:ind w:firstLine="640"/>
      </w:pPr>
      <w:r w:rsidRPr="00F46015">
        <w:rPr>
          <w:rFonts w:ascii="楷体" w:eastAsia="楷体" w:hAnsi="楷体" w:hint="eastAsia"/>
          <w:szCs w:val="32"/>
        </w:rPr>
        <w:t>升级改造城乡电力设施，大幅提高城乡供电安全保障能力</w:t>
      </w:r>
      <w:r w:rsidRPr="00F46015">
        <w:rPr>
          <w:rFonts w:hint="eastAsia"/>
        </w:rPr>
        <w:t>。</w:t>
      </w:r>
      <w:r w:rsidRPr="00F46015">
        <w:rPr>
          <w:rFonts w:hint="eastAsia"/>
        </w:rPr>
        <w:t>2035</w:t>
      </w:r>
      <w:r w:rsidRPr="00F46015">
        <w:rPr>
          <w:rFonts w:hint="eastAsia"/>
        </w:rPr>
        <w:t>年共和县用电量</w:t>
      </w:r>
      <w:r w:rsidRPr="00F46015">
        <w:rPr>
          <w:rFonts w:hint="eastAsia"/>
        </w:rPr>
        <w:t>67.15</w:t>
      </w:r>
      <w:r w:rsidRPr="00F46015">
        <w:rPr>
          <w:rFonts w:hint="eastAsia"/>
        </w:rPr>
        <w:t>亿千瓦时，用电负荷</w:t>
      </w:r>
      <w:r w:rsidRPr="00F46015">
        <w:rPr>
          <w:rFonts w:hint="eastAsia"/>
        </w:rPr>
        <w:t>875</w:t>
      </w:r>
      <w:r w:rsidRPr="00F46015">
        <w:rPr>
          <w:rFonts w:hint="eastAsia"/>
        </w:rPr>
        <w:t>兆瓦。保障县域</w:t>
      </w:r>
      <w:r w:rsidRPr="00F46015">
        <w:rPr>
          <w:rFonts w:hint="eastAsia"/>
        </w:rPr>
        <w:t>8</w:t>
      </w:r>
      <w:r w:rsidRPr="00F46015">
        <w:rPr>
          <w:rFonts w:hint="eastAsia"/>
        </w:rPr>
        <w:t>座</w:t>
      </w:r>
      <w:r w:rsidRPr="00F46015">
        <w:t>110</w:t>
      </w:r>
      <w:r w:rsidRPr="00F46015">
        <w:t>千伏输变电工程</w:t>
      </w:r>
      <w:r w:rsidRPr="00F46015">
        <w:rPr>
          <w:rFonts w:hint="eastAsia"/>
        </w:rPr>
        <w:t>、</w:t>
      </w:r>
      <w:r w:rsidRPr="00F46015">
        <w:t>4</w:t>
      </w:r>
      <w:r w:rsidRPr="00F46015">
        <w:t>座</w:t>
      </w:r>
      <w:r w:rsidRPr="00F46015">
        <w:t>35</w:t>
      </w:r>
      <w:r w:rsidRPr="00F46015">
        <w:t>千伏输变电工程</w:t>
      </w:r>
      <w:r w:rsidRPr="00F46015">
        <w:rPr>
          <w:rFonts w:hint="eastAsia"/>
        </w:rPr>
        <w:t>建设，新增建设用地</w:t>
      </w:r>
      <w:r w:rsidRPr="00F46015">
        <w:rPr>
          <w:rFonts w:hint="eastAsia"/>
        </w:rPr>
        <w:t>8</w:t>
      </w:r>
      <w:r w:rsidRPr="00F46015">
        <w:t>.4</w:t>
      </w:r>
      <w:r w:rsidRPr="00F46015">
        <w:rPr>
          <w:rFonts w:hint="eastAsia"/>
        </w:rPr>
        <w:t>公顷；保障县域</w:t>
      </w:r>
      <w:r w:rsidRPr="00F46015">
        <w:rPr>
          <w:rFonts w:hint="eastAsia"/>
        </w:rPr>
        <w:t>7</w:t>
      </w:r>
      <w:r w:rsidRPr="00F46015">
        <w:rPr>
          <w:rFonts w:hint="eastAsia"/>
        </w:rPr>
        <w:t>座变电站扩建工程建设，新增建设用地</w:t>
      </w:r>
      <w:r w:rsidRPr="00F46015">
        <w:rPr>
          <w:rFonts w:hint="eastAsia"/>
        </w:rPr>
        <w:t>0</w:t>
      </w:r>
      <w:r w:rsidRPr="00F46015">
        <w:t>.7</w:t>
      </w:r>
      <w:r w:rsidRPr="00F46015">
        <w:rPr>
          <w:rFonts w:hint="eastAsia"/>
        </w:rPr>
        <w:t>公顷。</w:t>
      </w:r>
    </w:p>
    <w:p w14:paraId="1C409024" w14:textId="77777777" w:rsidR="00B47511" w:rsidRPr="00F46015" w:rsidRDefault="00774753">
      <w:pPr>
        <w:pStyle w:val="aa"/>
        <w:ind w:firstLine="640"/>
      </w:pPr>
      <w:r w:rsidRPr="00F46015">
        <w:rPr>
          <w:rFonts w:ascii="楷体" w:eastAsia="楷体" w:hAnsi="楷体" w:hint="eastAsia"/>
          <w:szCs w:val="32"/>
        </w:rPr>
        <w:t>加强重大电力廊道的控制与保护，保障电力运行的安全韧性</w:t>
      </w:r>
      <w:r w:rsidRPr="00F46015">
        <w:rPr>
          <w:rFonts w:hint="eastAsia"/>
        </w:rPr>
        <w:t>。高压廊道保护与管</w:t>
      </w:r>
      <w:proofErr w:type="gramStart"/>
      <w:r w:rsidRPr="00F46015">
        <w:rPr>
          <w:rFonts w:hint="eastAsia"/>
        </w:rPr>
        <w:t>控符合</w:t>
      </w:r>
      <w:proofErr w:type="gramEnd"/>
      <w:r w:rsidRPr="00F46015">
        <w:rPr>
          <w:rFonts w:hint="eastAsia"/>
        </w:rPr>
        <w:t>相关规范要求，在高压廊道内，不得新建建筑物、构筑物。</w:t>
      </w:r>
      <w:r w:rsidRPr="00F46015">
        <w:t>110</w:t>
      </w:r>
      <w:r w:rsidRPr="00F46015">
        <w:t>千伏线路高压线走廊宽度</w:t>
      </w:r>
      <w:r w:rsidRPr="00F46015">
        <w:t>15-25</w:t>
      </w:r>
      <w:r w:rsidRPr="00F46015">
        <w:t>米；</w:t>
      </w:r>
      <w:r w:rsidRPr="00F46015">
        <w:t>35</w:t>
      </w:r>
      <w:r w:rsidRPr="00F46015">
        <w:t>千伏线路高压线走廊宽度</w:t>
      </w:r>
      <w:r w:rsidRPr="00F46015">
        <w:t>15-20</w:t>
      </w:r>
      <w:r w:rsidRPr="00F46015">
        <w:t>米。</w:t>
      </w:r>
    </w:p>
    <w:p w14:paraId="73E6792F"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72" w:name="_Toc132547375"/>
      <w:r w:rsidRPr="00F46015">
        <w:rPr>
          <w:rFonts w:ascii="楷体_GB2312" w:eastAsia="楷体_GB2312" w:hint="eastAsia"/>
          <w:bCs/>
          <w:sz w:val="32"/>
          <w:szCs w:val="32"/>
        </w:rPr>
        <w:t>燃气工程</w:t>
      </w:r>
      <w:bookmarkEnd w:id="372"/>
    </w:p>
    <w:p w14:paraId="6BC4048C" w14:textId="77777777" w:rsidR="00B47511" w:rsidRPr="00F46015" w:rsidRDefault="00774753">
      <w:pPr>
        <w:pStyle w:val="aa"/>
        <w:ind w:firstLine="640"/>
      </w:pPr>
      <w:r w:rsidRPr="00F46015">
        <w:rPr>
          <w:rFonts w:ascii="楷体" w:eastAsia="楷体" w:hAnsi="楷体" w:hint="eastAsia"/>
          <w:szCs w:val="32"/>
        </w:rPr>
        <w:t>加强天然气设施的建设，提高城乡供气可靠性。</w:t>
      </w:r>
      <w:r w:rsidRPr="00F46015">
        <w:rPr>
          <w:rFonts w:ascii="仿宋_GB2312" w:hAnsi="楷体"/>
          <w:szCs w:val="32"/>
        </w:rPr>
        <w:t>2035</w:t>
      </w:r>
      <w:r w:rsidRPr="00F46015">
        <w:rPr>
          <w:rFonts w:ascii="仿宋_GB2312" w:hAnsi="楷体" w:hint="eastAsia"/>
          <w:szCs w:val="32"/>
        </w:rPr>
        <w:t>年</w:t>
      </w:r>
      <w:r w:rsidRPr="00F46015">
        <w:rPr>
          <w:rFonts w:ascii="仿宋_GB2312" w:hAnsi="楷体" w:hint="eastAsia"/>
          <w:szCs w:val="32"/>
        </w:rPr>
        <w:lastRenderedPageBreak/>
        <w:t>共和县天然气用气量为</w:t>
      </w:r>
      <w:r w:rsidRPr="00F46015">
        <w:rPr>
          <w:rFonts w:ascii="仿宋_GB2312" w:hAnsi="楷体"/>
          <w:szCs w:val="32"/>
        </w:rPr>
        <w:t>6000万标立方米/年。</w:t>
      </w:r>
      <w:r w:rsidRPr="00F46015">
        <w:rPr>
          <w:rFonts w:ascii="楷体" w:eastAsia="楷体" w:hAnsi="楷体" w:hint="eastAsia"/>
          <w:szCs w:val="32"/>
        </w:rPr>
        <w:t>保障</w:t>
      </w:r>
      <w:r w:rsidRPr="00F46015">
        <w:rPr>
          <w:rFonts w:ascii="仿宋_GB2312" w:hAnsi="楷体" w:hint="eastAsia"/>
          <w:szCs w:val="32"/>
        </w:rPr>
        <w:t>共和县</w:t>
      </w:r>
      <w:r w:rsidRPr="00F46015">
        <w:rPr>
          <w:rFonts w:hint="eastAsia"/>
        </w:rPr>
        <w:t>综合门站、液化天然气储运调峰站、新</w:t>
      </w:r>
      <w:r w:rsidRPr="00F46015">
        <w:rPr>
          <w:rFonts w:hint="eastAsia"/>
        </w:rPr>
        <w:t>109</w:t>
      </w:r>
      <w:r w:rsidRPr="00F46015">
        <w:rPr>
          <w:rFonts w:hint="eastAsia"/>
        </w:rPr>
        <w:t>国道</w:t>
      </w:r>
      <w:proofErr w:type="gramStart"/>
      <w:r w:rsidRPr="00F46015">
        <w:rPr>
          <w:rFonts w:hint="eastAsia"/>
        </w:rPr>
        <w:t>油气电</w:t>
      </w:r>
      <w:proofErr w:type="gramEnd"/>
      <w:r w:rsidRPr="00F46015">
        <w:rPr>
          <w:rFonts w:hint="eastAsia"/>
        </w:rPr>
        <w:t>合建站、倒淌河配气站、龙羊峡镇</w:t>
      </w:r>
      <w:r w:rsidRPr="00F46015">
        <w:rPr>
          <w:rFonts w:hint="eastAsia"/>
        </w:rPr>
        <w:t>LNG</w:t>
      </w:r>
      <w:r w:rsidRPr="00F46015">
        <w:rPr>
          <w:rFonts w:hint="eastAsia"/>
        </w:rPr>
        <w:t>储配站、黑马河镇城镇燃气分输储配站建设，新增建设用地</w:t>
      </w:r>
      <w:r w:rsidRPr="00F46015">
        <w:rPr>
          <w:rFonts w:hint="eastAsia"/>
        </w:rPr>
        <w:t>3</w:t>
      </w:r>
      <w:r w:rsidRPr="00F46015">
        <w:t>.42</w:t>
      </w:r>
      <w:r w:rsidRPr="00F46015">
        <w:rPr>
          <w:rFonts w:hint="eastAsia"/>
        </w:rPr>
        <w:t>公顷。</w:t>
      </w:r>
      <w:proofErr w:type="gramStart"/>
      <w:r w:rsidRPr="00F46015">
        <w:rPr>
          <w:rFonts w:hint="eastAsia"/>
        </w:rPr>
        <w:t>远期保障塘</w:t>
      </w:r>
      <w:proofErr w:type="gramEnd"/>
      <w:r w:rsidRPr="00F46015">
        <w:rPr>
          <w:rFonts w:hint="eastAsia"/>
        </w:rPr>
        <w:t>格木镇、江西沟镇、石乃</w:t>
      </w:r>
      <w:proofErr w:type="gramStart"/>
      <w:r w:rsidRPr="00F46015">
        <w:rPr>
          <w:rFonts w:hint="eastAsia"/>
        </w:rPr>
        <w:t>亥</w:t>
      </w:r>
      <w:proofErr w:type="gramEnd"/>
      <w:r w:rsidRPr="00F46015">
        <w:rPr>
          <w:rFonts w:hint="eastAsia"/>
        </w:rPr>
        <w:t>镇、铁盖乡、沙珠玉乡、</w:t>
      </w:r>
      <w:proofErr w:type="gramStart"/>
      <w:r w:rsidRPr="00F46015">
        <w:rPr>
          <w:rFonts w:hint="eastAsia"/>
        </w:rPr>
        <w:t>廿地乡</w:t>
      </w:r>
      <w:proofErr w:type="gramEnd"/>
      <w:r w:rsidRPr="00F46015">
        <w:rPr>
          <w:rFonts w:hint="eastAsia"/>
        </w:rPr>
        <w:t>、切吉乡天然气设施建设，新增建设用地</w:t>
      </w:r>
      <w:r w:rsidRPr="00F46015">
        <w:rPr>
          <w:rFonts w:hint="eastAsia"/>
        </w:rPr>
        <w:t>3</w:t>
      </w:r>
      <w:r w:rsidRPr="00F46015">
        <w:t>.5</w:t>
      </w:r>
      <w:r w:rsidRPr="00F46015">
        <w:rPr>
          <w:rFonts w:hint="eastAsia"/>
        </w:rPr>
        <w:t>公顷。</w:t>
      </w:r>
    </w:p>
    <w:p w14:paraId="59EF4E18"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73" w:name="_Toc132547376"/>
      <w:r w:rsidRPr="00F46015">
        <w:rPr>
          <w:rFonts w:ascii="楷体_GB2312" w:eastAsia="楷体_GB2312" w:hint="eastAsia"/>
          <w:bCs/>
          <w:sz w:val="32"/>
          <w:szCs w:val="32"/>
        </w:rPr>
        <w:t>供热工程</w:t>
      </w:r>
      <w:bookmarkEnd w:id="373"/>
    </w:p>
    <w:p w14:paraId="4C93C376" w14:textId="77777777" w:rsidR="00B47511" w:rsidRPr="00F46015" w:rsidRDefault="00774753">
      <w:pPr>
        <w:pStyle w:val="aa"/>
        <w:ind w:firstLine="640"/>
      </w:pPr>
      <w:r w:rsidRPr="00F46015">
        <w:rPr>
          <w:rFonts w:ascii="楷体" w:eastAsia="楷体" w:hAnsi="楷体" w:hint="eastAsia"/>
          <w:szCs w:val="32"/>
        </w:rPr>
        <w:t>大力提升供暖清洁率，保障城乡居民温暖过冬。</w:t>
      </w:r>
      <w:r w:rsidRPr="00F46015">
        <w:rPr>
          <w:rFonts w:hint="eastAsia"/>
        </w:rPr>
        <w:t>近期，城镇</w:t>
      </w:r>
      <w:r w:rsidRPr="00F46015">
        <w:t>新建建筑中绿色建筑占比达到</w:t>
      </w:r>
      <w:r w:rsidRPr="00F46015">
        <w:t>100%</w:t>
      </w:r>
      <w:r w:rsidRPr="00F46015">
        <w:t>，</w:t>
      </w:r>
      <w:r w:rsidRPr="00F46015">
        <w:rPr>
          <w:rFonts w:hint="eastAsia"/>
        </w:rPr>
        <w:t>新建</w:t>
      </w:r>
      <w:r w:rsidRPr="00F46015">
        <w:t>城镇居住建筑全部执行</w:t>
      </w:r>
      <w:r w:rsidRPr="00F46015">
        <w:t>75%</w:t>
      </w:r>
      <w:r w:rsidRPr="00F46015">
        <w:t>及以上节能</w:t>
      </w:r>
      <w:r w:rsidRPr="00F46015">
        <w:rPr>
          <w:rFonts w:hint="eastAsia"/>
        </w:rPr>
        <w:t>设计</w:t>
      </w:r>
      <w:r w:rsidRPr="00F46015">
        <w:t>标准、新建公共建筑全部执行</w:t>
      </w:r>
      <w:r w:rsidRPr="00F46015">
        <w:t>72%</w:t>
      </w:r>
      <w:r w:rsidRPr="00F46015">
        <w:t>节能</w:t>
      </w:r>
      <w:r w:rsidRPr="00F46015">
        <w:rPr>
          <w:rFonts w:hint="eastAsia"/>
        </w:rPr>
        <w:t>设计</w:t>
      </w:r>
      <w:r w:rsidRPr="00F46015">
        <w:t>标准。</w:t>
      </w:r>
      <w:proofErr w:type="gramStart"/>
      <w:r w:rsidRPr="00F46015">
        <w:t>至规划</w:t>
      </w:r>
      <w:proofErr w:type="gramEnd"/>
      <w:r w:rsidRPr="00F46015">
        <w:t>末期，清洁取暖率达到</w:t>
      </w:r>
      <w:r w:rsidRPr="00F46015">
        <w:t>100%</w:t>
      </w:r>
      <w:r w:rsidRPr="00F46015">
        <w:t>。</w:t>
      </w:r>
    </w:p>
    <w:p w14:paraId="5BBE706A" w14:textId="77777777" w:rsidR="00B47511" w:rsidRPr="00F46015" w:rsidRDefault="00774753">
      <w:pPr>
        <w:pStyle w:val="aa"/>
        <w:ind w:firstLine="640"/>
      </w:pPr>
      <w:r w:rsidRPr="00F46015">
        <w:rPr>
          <w:rFonts w:ascii="楷体" w:eastAsia="楷体" w:hAnsi="楷体" w:hint="eastAsia"/>
          <w:szCs w:val="32"/>
        </w:rPr>
        <w:t>因地制宜选择方式多样清洁供暖模式，推进地热能等清洁供暖。</w:t>
      </w:r>
      <w:r w:rsidRPr="00F46015">
        <w:rPr>
          <w:rFonts w:hint="eastAsia"/>
        </w:rPr>
        <w:t>共和县中心城区</w:t>
      </w:r>
      <w:proofErr w:type="gramStart"/>
      <w:r w:rsidRPr="00F46015">
        <w:rPr>
          <w:rFonts w:hint="eastAsia"/>
        </w:rPr>
        <w:t>近期实现地热零碳</w:t>
      </w:r>
      <w:proofErr w:type="gramEnd"/>
      <w:r w:rsidRPr="00F46015">
        <w:rPr>
          <w:rFonts w:hint="eastAsia"/>
        </w:rPr>
        <w:t>供暖，乡镇所在地、中心城区周边乡村天然气覆盖区域采用气代煤清洁取暖方式；未覆盖到的地区宜采用电采暖方式取暖；农村牧区应通过推广普及电力、太阳能等清洁取暖方式，逐步将农村地区散烧煤、</w:t>
      </w:r>
      <w:proofErr w:type="gramStart"/>
      <w:r w:rsidRPr="00F46015">
        <w:rPr>
          <w:rFonts w:hint="eastAsia"/>
        </w:rPr>
        <w:t>粪区域</w:t>
      </w:r>
      <w:proofErr w:type="gramEnd"/>
      <w:r w:rsidRPr="00F46015">
        <w:rPr>
          <w:rFonts w:hint="eastAsia"/>
        </w:rPr>
        <w:t>全部改为清洁取暖。待干热岩技术达到规模化、产业化利用阶段，共和县逐步采用干热岩城乡供暖。近期保障中心城区供热设施建设需求，新增建设用地</w:t>
      </w:r>
      <w:r w:rsidRPr="00F46015">
        <w:t>1.4</w:t>
      </w:r>
      <w:r w:rsidRPr="00F46015">
        <w:t>公顷</w:t>
      </w:r>
      <w:r w:rsidRPr="00F46015">
        <w:rPr>
          <w:rFonts w:hint="eastAsia"/>
        </w:rPr>
        <w:t>。</w:t>
      </w:r>
    </w:p>
    <w:p w14:paraId="33EB7796"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74" w:name="_Toc132547378"/>
      <w:r w:rsidRPr="00F46015">
        <w:rPr>
          <w:rFonts w:ascii="楷体_GB2312" w:eastAsia="楷体_GB2312" w:hint="eastAsia"/>
          <w:bCs/>
          <w:sz w:val="32"/>
          <w:szCs w:val="32"/>
        </w:rPr>
        <w:t>环卫工程</w:t>
      </w:r>
    </w:p>
    <w:p w14:paraId="6B57909A" w14:textId="77777777" w:rsidR="00B47511" w:rsidRPr="00F46015" w:rsidRDefault="00774753">
      <w:pPr>
        <w:pStyle w:val="aa"/>
        <w:ind w:firstLine="640"/>
        <w:rPr>
          <w:bCs/>
        </w:rPr>
      </w:pPr>
      <w:r w:rsidRPr="00F46015">
        <w:rPr>
          <w:rFonts w:ascii="楷体" w:eastAsia="楷体" w:hAnsi="楷体" w:hint="eastAsia"/>
          <w:szCs w:val="32"/>
        </w:rPr>
        <w:t>全面推进生活垃圾处理升级。</w:t>
      </w:r>
      <w:r w:rsidRPr="00F46015">
        <w:rPr>
          <w:rFonts w:hint="eastAsia"/>
          <w:bCs/>
        </w:rPr>
        <w:t>通过“填埋</w:t>
      </w:r>
      <w:r w:rsidRPr="00F46015">
        <w:rPr>
          <w:bCs/>
        </w:rPr>
        <w:t>+</w:t>
      </w:r>
      <w:r w:rsidRPr="00F46015">
        <w:rPr>
          <w:rFonts w:hint="eastAsia"/>
          <w:bCs/>
        </w:rPr>
        <w:t>高温热解</w:t>
      </w:r>
      <w:r w:rsidRPr="00F46015">
        <w:rPr>
          <w:bCs/>
        </w:rPr>
        <w:t>”</w:t>
      </w:r>
      <w:r w:rsidRPr="00F46015">
        <w:rPr>
          <w:bCs/>
        </w:rPr>
        <w:t>相</w:t>
      </w:r>
      <w:r w:rsidRPr="00F46015">
        <w:rPr>
          <w:bCs/>
        </w:rPr>
        <w:lastRenderedPageBreak/>
        <w:t>结</w:t>
      </w:r>
      <w:r w:rsidRPr="00F46015">
        <w:rPr>
          <w:rFonts w:hint="eastAsia"/>
          <w:bCs/>
        </w:rPr>
        <w:t>合</w:t>
      </w:r>
      <w:r w:rsidRPr="00F46015">
        <w:rPr>
          <w:bCs/>
        </w:rPr>
        <w:t>的垃圾处理方式延长生活垃圾填埋场使用年限</w:t>
      </w:r>
      <w:r w:rsidRPr="00F46015">
        <w:rPr>
          <w:rFonts w:hint="eastAsia"/>
          <w:bCs/>
        </w:rPr>
        <w:t>，</w:t>
      </w:r>
      <w:r w:rsidRPr="00146185">
        <w:rPr>
          <w:rFonts w:hint="eastAsia"/>
          <w:bCs/>
          <w:u w:val="single"/>
        </w:rPr>
        <w:t>保障共和县高温热解气化垃圾焚烧厂用地</w:t>
      </w:r>
      <w:r w:rsidRPr="00F46015">
        <w:rPr>
          <w:rFonts w:hint="eastAsia"/>
          <w:bCs/>
        </w:rPr>
        <w:t>，位于恰卜恰镇</w:t>
      </w:r>
      <w:proofErr w:type="gramStart"/>
      <w:r w:rsidRPr="00F46015">
        <w:rPr>
          <w:rFonts w:hint="eastAsia"/>
          <w:bCs/>
        </w:rPr>
        <w:t>乙浪堂</w:t>
      </w:r>
      <w:proofErr w:type="gramEnd"/>
      <w:r w:rsidRPr="00F46015">
        <w:rPr>
          <w:rFonts w:hint="eastAsia"/>
          <w:bCs/>
        </w:rPr>
        <w:t>村</w:t>
      </w:r>
      <w:r w:rsidRPr="00F46015">
        <w:rPr>
          <w:bCs/>
        </w:rPr>
        <w:t>；</w:t>
      </w:r>
      <w:r w:rsidRPr="00F46015">
        <w:rPr>
          <w:rFonts w:hint="eastAsia"/>
          <w:bCs/>
        </w:rPr>
        <w:t>保障铁盖乡生活垃圾填埋场建设，其他乡镇根据已建生活垃圾填埋</w:t>
      </w:r>
      <w:proofErr w:type="gramStart"/>
      <w:r w:rsidRPr="00F46015">
        <w:rPr>
          <w:rFonts w:hint="eastAsia"/>
          <w:bCs/>
        </w:rPr>
        <w:t>场服务</w:t>
      </w:r>
      <w:proofErr w:type="gramEnd"/>
      <w:r w:rsidRPr="00F46015">
        <w:rPr>
          <w:rFonts w:hint="eastAsia"/>
          <w:bCs/>
        </w:rPr>
        <w:t>年限，规划期内将服务期满的预留垃圾填埋场扩建用地，合理预控填埋场扩建新增建设用地规模，强化环卫设施用地集约节约利用。</w:t>
      </w:r>
    </w:p>
    <w:p w14:paraId="19535F5B" w14:textId="77777777" w:rsidR="00B47511" w:rsidRPr="00F46015" w:rsidRDefault="00774753">
      <w:pPr>
        <w:pStyle w:val="aa"/>
        <w:ind w:firstLine="640"/>
        <w:rPr>
          <w:bCs/>
        </w:rPr>
      </w:pPr>
      <w:r w:rsidRPr="00F46015">
        <w:rPr>
          <w:rFonts w:ascii="楷体" w:eastAsia="楷体" w:hAnsi="楷体" w:hint="eastAsia"/>
          <w:szCs w:val="32"/>
        </w:rPr>
        <w:t>提升建筑垃圾资源化利用能力。</w:t>
      </w:r>
      <w:r w:rsidRPr="00F46015">
        <w:rPr>
          <w:rFonts w:hint="eastAsia"/>
          <w:bCs/>
        </w:rPr>
        <w:t>保障共和县建筑固废综合利用项目、共和县建筑垃圾资源化利用项目用地需求</w:t>
      </w:r>
      <w:r w:rsidRPr="00F46015">
        <w:rPr>
          <w:bCs/>
        </w:rPr>
        <w:t>，</w:t>
      </w:r>
      <w:r w:rsidRPr="00F46015">
        <w:rPr>
          <w:rFonts w:hint="eastAsia"/>
          <w:bCs/>
        </w:rPr>
        <w:t>位于恰卜恰镇</w:t>
      </w:r>
      <w:proofErr w:type="gramStart"/>
      <w:r w:rsidRPr="00F46015">
        <w:rPr>
          <w:rFonts w:hint="eastAsia"/>
          <w:bCs/>
        </w:rPr>
        <w:t>东香卡</w:t>
      </w:r>
      <w:proofErr w:type="gramEnd"/>
      <w:r w:rsidRPr="00F46015">
        <w:rPr>
          <w:rFonts w:hint="eastAsia"/>
          <w:bCs/>
        </w:rPr>
        <w:t>村；保障龙羊峡镇建筑垃圾填埋场用地，提升建筑垃圾规模化处置和资源化利用能力，推进建筑垃圾资源化利用产业集聚化发展</w:t>
      </w:r>
      <w:r w:rsidRPr="00F46015">
        <w:rPr>
          <w:bCs/>
        </w:rPr>
        <w:t>。</w:t>
      </w:r>
    </w:p>
    <w:p w14:paraId="2E7DDFD4" w14:textId="77777777" w:rsidR="00B47511" w:rsidRPr="00F46015" w:rsidRDefault="00774753">
      <w:pPr>
        <w:pStyle w:val="aa"/>
        <w:ind w:firstLine="640"/>
        <w:rPr>
          <w:bCs/>
        </w:rPr>
      </w:pPr>
      <w:r w:rsidRPr="00F46015">
        <w:rPr>
          <w:rFonts w:ascii="楷体" w:eastAsia="楷体" w:hAnsi="楷体" w:hint="eastAsia"/>
          <w:szCs w:val="32"/>
        </w:rPr>
        <w:t>推进餐</w:t>
      </w:r>
      <w:proofErr w:type="gramStart"/>
      <w:r w:rsidRPr="00F46015">
        <w:rPr>
          <w:rFonts w:ascii="楷体" w:eastAsia="楷体" w:hAnsi="楷体" w:hint="eastAsia"/>
          <w:szCs w:val="32"/>
        </w:rPr>
        <w:t>厨</w:t>
      </w:r>
      <w:proofErr w:type="gramEnd"/>
      <w:r w:rsidRPr="00F46015">
        <w:rPr>
          <w:rFonts w:ascii="楷体" w:eastAsia="楷体" w:hAnsi="楷体" w:hint="eastAsia"/>
          <w:szCs w:val="32"/>
        </w:rPr>
        <w:t>垃圾处理设施建设。</w:t>
      </w:r>
      <w:r w:rsidRPr="00F46015">
        <w:rPr>
          <w:rFonts w:hint="eastAsia"/>
          <w:bCs/>
        </w:rPr>
        <w:t>提高共和县餐厨垃圾分类清运比例，保障中心城区餐厨垃圾处理厂用地，</w:t>
      </w:r>
      <w:r w:rsidRPr="00F46015">
        <w:rPr>
          <w:bCs/>
        </w:rPr>
        <w:t>同步配套完善餐厨垃圾分类投放容器、分类运输车辆。</w:t>
      </w:r>
    </w:p>
    <w:p w14:paraId="2E00A394" w14:textId="77777777" w:rsidR="00B47511" w:rsidRPr="00F46015" w:rsidRDefault="00774753">
      <w:pPr>
        <w:pStyle w:val="aa"/>
        <w:ind w:firstLine="640"/>
        <w:rPr>
          <w:bCs/>
        </w:rPr>
      </w:pPr>
      <w:r w:rsidRPr="00F46015">
        <w:rPr>
          <w:rFonts w:ascii="楷体" w:eastAsia="楷体" w:hAnsi="楷体" w:hint="eastAsia"/>
          <w:szCs w:val="32"/>
        </w:rPr>
        <w:t>完善面向全州的有害垃圾处置与管理体系</w:t>
      </w:r>
      <w:r w:rsidRPr="00F46015">
        <w:rPr>
          <w:rFonts w:hint="eastAsia"/>
          <w:bCs/>
        </w:rPr>
        <w:t>，由</w:t>
      </w:r>
      <w:r w:rsidRPr="00F46015">
        <w:rPr>
          <w:bCs/>
        </w:rPr>
        <w:t>州级危险固体废弃物处理处置中心统筹处理危险固体废弃物，医疗垃圾依托现状海南州医疗废物处置中心处理，强化工业园区一般工业固体废物资源化利用，通过产业结构调整和工业布局优化，建立新型工业体系，减少传统工业固体废弃产生。</w:t>
      </w:r>
    </w:p>
    <w:p w14:paraId="69903D41"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新基建工程</w:t>
      </w:r>
    </w:p>
    <w:p w14:paraId="5D8AD44F" w14:textId="77777777" w:rsidR="00B47511" w:rsidRPr="00F46015" w:rsidRDefault="00774753">
      <w:pPr>
        <w:pStyle w:val="aa"/>
        <w:ind w:firstLine="640"/>
      </w:pPr>
      <w:r w:rsidRPr="00F46015">
        <w:rPr>
          <w:rFonts w:ascii="楷体" w:eastAsia="楷体" w:hAnsi="楷体" w:hint="eastAsia"/>
          <w:szCs w:val="32"/>
        </w:rPr>
        <w:t>立足大数据中心，保障大数据产业发展</w:t>
      </w:r>
      <w:r w:rsidRPr="00F46015">
        <w:rPr>
          <w:rFonts w:hint="eastAsia"/>
        </w:rPr>
        <w:t>。优化网络结构与基础设施布局。落实青海省数据中心“双核”发展布局体</w:t>
      </w:r>
      <w:r w:rsidRPr="00F46015">
        <w:rPr>
          <w:rFonts w:hint="eastAsia"/>
        </w:rPr>
        <w:lastRenderedPageBreak/>
        <w:t>系，依托海南州大数据产业园，布局建设海南州存储调度核心集群。依据通信用户变化，布局向“集中”</w:t>
      </w:r>
      <w:r w:rsidRPr="00F46015">
        <w:t>+“</w:t>
      </w:r>
      <w:r w:rsidRPr="00F46015">
        <w:t>边缘</w:t>
      </w:r>
      <w:r w:rsidRPr="00F46015">
        <w:t>”</w:t>
      </w:r>
      <w:r w:rsidRPr="00F46015">
        <w:t>演进，具备向未来</w:t>
      </w:r>
      <w:r w:rsidRPr="00F46015">
        <w:t>SDN</w:t>
      </w:r>
      <w:r w:rsidRPr="00F46015">
        <w:t>、超</w:t>
      </w:r>
      <w:r w:rsidRPr="00F46015">
        <w:t>100G</w:t>
      </w:r>
      <w:r w:rsidRPr="00F46015">
        <w:t>平滑演进能力。近期新建</w:t>
      </w:r>
      <w:r w:rsidRPr="00F46015">
        <w:rPr>
          <w:rFonts w:hint="eastAsia"/>
        </w:rPr>
        <w:t>共和</w:t>
      </w:r>
      <w:r w:rsidRPr="00F46015">
        <w:t>-</w:t>
      </w:r>
      <w:r w:rsidRPr="00F46015">
        <w:t>贵德</w:t>
      </w:r>
      <w:r w:rsidRPr="00F46015">
        <w:t>-</w:t>
      </w:r>
      <w:r w:rsidRPr="00F46015">
        <w:t>西宁的干线架空光缆。</w:t>
      </w:r>
    </w:p>
    <w:p w14:paraId="31FFB18B" w14:textId="77777777" w:rsidR="00B47511" w:rsidRPr="00F46015" w:rsidRDefault="00774753">
      <w:pPr>
        <w:pStyle w:val="aa"/>
        <w:ind w:firstLine="640"/>
      </w:pPr>
      <w:r w:rsidRPr="00F46015">
        <w:rPr>
          <w:rFonts w:ascii="楷体" w:eastAsia="楷体" w:hAnsi="楷体" w:hint="eastAsia"/>
          <w:szCs w:val="32"/>
        </w:rPr>
        <w:t>形成适应新一代信息通信网络发展的安全保障体系</w:t>
      </w:r>
      <w:r w:rsidRPr="00F46015">
        <w:rPr>
          <w:rFonts w:hint="eastAsia"/>
        </w:rPr>
        <w:t>。提升安全技术和管理水平，持续增强信息基础设施安全防护能力，进一步加强网络信息安全技术手段能力建设。实现基础网络、重要信息系统和关键应用安全可控，应急通信保障能力和公众通信网络抗毁能力大幅度提升。</w:t>
      </w:r>
    </w:p>
    <w:p w14:paraId="394AE8FA" w14:textId="77777777" w:rsidR="00B47511" w:rsidRPr="00F46015" w:rsidRDefault="00774753">
      <w:pPr>
        <w:pStyle w:val="aa"/>
        <w:ind w:firstLine="640"/>
        <w:rPr>
          <w:rFonts w:ascii="Cambria" w:hAnsi="Cambria"/>
          <w:bCs/>
          <w:szCs w:val="36"/>
        </w:rPr>
      </w:pPr>
      <w:r w:rsidRPr="00F46015">
        <w:rPr>
          <w:rFonts w:ascii="楷体" w:eastAsia="楷体" w:hAnsi="楷体" w:hint="eastAsia"/>
          <w:szCs w:val="32"/>
        </w:rPr>
        <w:t>加快推进</w:t>
      </w:r>
      <w:r w:rsidRPr="00F46015">
        <w:rPr>
          <w:rFonts w:ascii="楷体" w:eastAsia="楷体" w:hAnsi="楷体"/>
          <w:szCs w:val="32"/>
        </w:rPr>
        <w:t>5G基站建设，助力智慧共和建设</w:t>
      </w:r>
      <w:r w:rsidRPr="00F46015">
        <w:t>。城市</w:t>
      </w:r>
      <w:proofErr w:type="gramStart"/>
      <w:r w:rsidRPr="00F46015">
        <w:t>密集区宏基站</w:t>
      </w:r>
      <w:proofErr w:type="gramEnd"/>
      <w:r w:rsidRPr="00F46015">
        <w:t>设置密度为</w:t>
      </w:r>
      <w:r w:rsidRPr="00F46015">
        <w:t>30</w:t>
      </w:r>
      <w:r w:rsidRPr="00F46015">
        <w:t>个基站</w:t>
      </w:r>
      <w:r w:rsidRPr="00F46015">
        <w:t>/</w:t>
      </w:r>
      <w:r w:rsidRPr="00F46015">
        <w:t>平方千米，基站站间距</w:t>
      </w:r>
      <w:r w:rsidRPr="00F46015">
        <w:t>200-250</w:t>
      </w:r>
      <w:r w:rsidRPr="00F46015">
        <w:t>米；城市中</w:t>
      </w:r>
      <w:proofErr w:type="gramStart"/>
      <w:r w:rsidRPr="00F46015">
        <w:t>密集区宏基站</w:t>
      </w:r>
      <w:proofErr w:type="gramEnd"/>
      <w:r w:rsidRPr="00F46015">
        <w:t>设置密度</w:t>
      </w:r>
      <w:r w:rsidRPr="00F46015">
        <w:t>20</w:t>
      </w:r>
      <w:r w:rsidRPr="00F46015">
        <w:t>个基站</w:t>
      </w:r>
      <w:r w:rsidRPr="00F46015">
        <w:t>/</w:t>
      </w:r>
      <w:r w:rsidRPr="00F46015">
        <w:t>平方千米，基站站间距</w:t>
      </w:r>
      <w:r w:rsidRPr="00F46015">
        <w:t>250-300</w:t>
      </w:r>
      <w:r w:rsidRPr="00F46015">
        <w:t>米；</w:t>
      </w:r>
      <w:proofErr w:type="gramStart"/>
      <w:r w:rsidRPr="00F46015">
        <w:t>郊区宏</w:t>
      </w:r>
      <w:proofErr w:type="gramEnd"/>
      <w:r w:rsidRPr="00F46015">
        <w:t>基站设置密度为</w:t>
      </w:r>
      <w:r w:rsidRPr="00F46015">
        <w:t>15</w:t>
      </w:r>
      <w:r w:rsidRPr="00F46015">
        <w:t>个基站</w:t>
      </w:r>
      <w:r w:rsidRPr="00F46015">
        <w:t>/</w:t>
      </w:r>
      <w:r w:rsidRPr="00F46015">
        <w:t>平方千米，基站站间距</w:t>
      </w:r>
      <w:r w:rsidRPr="00F46015">
        <w:t>300-400</w:t>
      </w:r>
      <w:r w:rsidRPr="00F46015">
        <w:t>米；乡镇宏基站设置密度为</w:t>
      </w:r>
      <w:r w:rsidRPr="00F46015">
        <w:t>7</w:t>
      </w:r>
      <w:r w:rsidRPr="00F46015">
        <w:t>个基站</w:t>
      </w:r>
      <w:r w:rsidRPr="00F46015">
        <w:t>/</w:t>
      </w:r>
      <w:r w:rsidRPr="00F46015">
        <w:t>平方千米，基站站间距</w:t>
      </w:r>
      <w:r w:rsidRPr="00F46015">
        <w:t>400-450</w:t>
      </w:r>
      <w:r w:rsidRPr="00F46015">
        <w:t>米；农村宏基站设置密度为</w:t>
      </w:r>
      <w:r w:rsidRPr="00F46015">
        <w:t>2</w:t>
      </w:r>
      <w:r w:rsidRPr="00F46015">
        <w:t>个基站</w:t>
      </w:r>
      <w:r w:rsidRPr="00F46015">
        <w:t>/</w:t>
      </w:r>
      <w:r w:rsidRPr="00F46015">
        <w:t>平方千米，基站站间距</w:t>
      </w:r>
      <w:r w:rsidRPr="00F46015">
        <w:t>750-700</w:t>
      </w:r>
      <w:r w:rsidRPr="00F46015">
        <w:t>米。城市微基站设置密度</w:t>
      </w:r>
      <w:r w:rsidRPr="00F46015">
        <w:t>0.8</w:t>
      </w:r>
      <w:r w:rsidRPr="00F46015">
        <w:t>公顷</w:t>
      </w:r>
      <w:r w:rsidRPr="00F46015">
        <w:t>/</w:t>
      </w:r>
      <w:r w:rsidRPr="00F46015">
        <w:t>座，基站站间距</w:t>
      </w:r>
      <w:r w:rsidRPr="00F46015">
        <w:t>100-200</w:t>
      </w:r>
      <w:r w:rsidRPr="00F46015">
        <w:t>米。</w:t>
      </w:r>
    </w:p>
    <w:p w14:paraId="09D8A39A" w14:textId="77777777" w:rsidR="00B47511" w:rsidRPr="00F46015" w:rsidRDefault="00774753">
      <w:pPr>
        <w:pStyle w:val="aa"/>
        <w:ind w:firstLine="640"/>
        <w:rPr>
          <w:bCs/>
        </w:rPr>
      </w:pPr>
      <w:r w:rsidRPr="00F46015">
        <w:rPr>
          <w:rFonts w:hint="eastAsia"/>
          <w:bCs/>
        </w:rPr>
        <w:t>依托清洁能源发电优势，重点推进高压输配电设施建设。因地制宜建设充电场、充电桩等新能源汽车充电设施，多途径推进新基建工程建设。</w:t>
      </w:r>
    </w:p>
    <w:p w14:paraId="57090A2F" w14:textId="77777777" w:rsidR="00B47511" w:rsidRPr="00F46015" w:rsidRDefault="00774753">
      <w:pPr>
        <w:pStyle w:val="2"/>
      </w:pPr>
      <w:bookmarkStart w:id="375" w:name="_Toc167960583"/>
      <w:r w:rsidRPr="00F46015">
        <w:rPr>
          <w:rFonts w:hint="eastAsia"/>
        </w:rPr>
        <w:lastRenderedPageBreak/>
        <w:t>第六节</w:t>
      </w:r>
      <w:r w:rsidRPr="00F46015">
        <w:rPr>
          <w:rFonts w:hint="eastAsia"/>
        </w:rPr>
        <w:t xml:space="preserve"> </w:t>
      </w:r>
      <w:r w:rsidRPr="00F46015">
        <w:rPr>
          <w:rFonts w:hint="eastAsia"/>
        </w:rPr>
        <w:t>构建</w:t>
      </w:r>
      <w:r w:rsidR="00905593" w:rsidRPr="00F46015">
        <w:rPr>
          <w:rFonts w:hint="eastAsia"/>
        </w:rPr>
        <w:t>韧性安全的</w:t>
      </w:r>
      <w:r w:rsidRPr="00F46015">
        <w:rPr>
          <w:rFonts w:hint="eastAsia"/>
        </w:rPr>
        <w:t>综合防灾体系</w:t>
      </w:r>
      <w:bookmarkEnd w:id="375"/>
    </w:p>
    <w:p w14:paraId="10D8929B"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防震减灾工程</w:t>
      </w:r>
    </w:p>
    <w:p w14:paraId="5F7CFC81" w14:textId="77777777" w:rsidR="00B47511" w:rsidRPr="00F46015" w:rsidRDefault="00774753">
      <w:pPr>
        <w:pStyle w:val="aa"/>
        <w:ind w:firstLine="640"/>
        <w:rPr>
          <w:rFonts w:ascii="楷体" w:eastAsia="楷体" w:hAnsi="楷体"/>
          <w:szCs w:val="32"/>
        </w:rPr>
      </w:pPr>
      <w:r w:rsidRPr="00F46015">
        <w:rPr>
          <w:rFonts w:ascii="楷体" w:eastAsia="楷体" w:hAnsi="楷体" w:hint="eastAsia"/>
          <w:szCs w:val="32"/>
        </w:rPr>
        <w:t>地震灾害风险区。</w:t>
      </w:r>
      <w:r w:rsidRPr="00F46015">
        <w:rPr>
          <w:rFonts w:hint="eastAsia"/>
          <w:bCs/>
        </w:rPr>
        <w:t>县域内分布活动断裂</w:t>
      </w:r>
      <w:r w:rsidRPr="00F46015">
        <w:rPr>
          <w:bCs/>
        </w:rPr>
        <w:t>3</w:t>
      </w:r>
      <w:r w:rsidRPr="00F46015">
        <w:rPr>
          <w:bCs/>
        </w:rPr>
        <w:t>条，分别为青海南山北缘断裂、倒淌河</w:t>
      </w:r>
      <w:r w:rsidRPr="00F46015">
        <w:rPr>
          <w:bCs/>
        </w:rPr>
        <w:t>—</w:t>
      </w:r>
      <w:r w:rsidRPr="00F46015">
        <w:rPr>
          <w:bCs/>
        </w:rPr>
        <w:t>临夏断裂、</w:t>
      </w:r>
      <w:proofErr w:type="gramStart"/>
      <w:r w:rsidRPr="00F46015">
        <w:rPr>
          <w:bCs/>
        </w:rPr>
        <w:t>哇玉香卡</w:t>
      </w:r>
      <w:proofErr w:type="gramEnd"/>
      <w:r w:rsidRPr="00F46015">
        <w:rPr>
          <w:bCs/>
        </w:rPr>
        <w:t>—</w:t>
      </w:r>
      <w:r w:rsidRPr="00F46015">
        <w:rPr>
          <w:bCs/>
        </w:rPr>
        <w:t>拉干隐伏断裂，其中</w:t>
      </w:r>
      <w:proofErr w:type="gramStart"/>
      <w:r w:rsidRPr="00F46015">
        <w:rPr>
          <w:bCs/>
        </w:rPr>
        <w:t>哇玉香卡</w:t>
      </w:r>
      <w:proofErr w:type="gramEnd"/>
      <w:r w:rsidRPr="00F46015">
        <w:rPr>
          <w:bCs/>
        </w:rPr>
        <w:t>—</w:t>
      </w:r>
      <w:r w:rsidRPr="00F46015">
        <w:rPr>
          <w:bCs/>
        </w:rPr>
        <w:t>拉干隐伏断裂为全新世活动断裂。县域地震灾害风险区主要分布于青海湖北侧倒淌河镇、黑马河镇等区域。推进泛共和盆地城镇区地震活断层探测和地震小区划工作，落实青海省地震危险性区划要求，城乡建设工程应充分考虑断裂带的地震危害性及对场地的影响，</w:t>
      </w:r>
      <w:r w:rsidRPr="00F46015">
        <w:rPr>
          <w:rFonts w:hint="eastAsia"/>
          <w:bCs/>
        </w:rPr>
        <w:t>按照国家相关标准及抗震主管部门相关要求采取合理的避让或抗震措施。</w:t>
      </w:r>
    </w:p>
    <w:p w14:paraId="58EFC38B" w14:textId="77777777" w:rsidR="00B47511" w:rsidRPr="00F46015" w:rsidRDefault="00774753">
      <w:pPr>
        <w:pStyle w:val="aa"/>
        <w:ind w:firstLine="640"/>
        <w:rPr>
          <w:bCs/>
        </w:rPr>
      </w:pPr>
      <w:r w:rsidRPr="00F46015">
        <w:rPr>
          <w:rFonts w:ascii="楷体" w:eastAsia="楷体" w:hAnsi="楷体"/>
          <w:szCs w:val="32"/>
        </w:rPr>
        <w:t>提</w:t>
      </w:r>
      <w:r w:rsidRPr="00F46015">
        <w:rPr>
          <w:rFonts w:ascii="楷体" w:eastAsia="楷体" w:hAnsi="楷体" w:hint="eastAsia"/>
          <w:szCs w:val="32"/>
        </w:rPr>
        <w:t>升</w:t>
      </w:r>
      <w:r w:rsidRPr="00F46015">
        <w:rPr>
          <w:rFonts w:ascii="楷体" w:eastAsia="楷体" w:hAnsi="楷体"/>
          <w:szCs w:val="32"/>
        </w:rPr>
        <w:t>防震减灾</w:t>
      </w:r>
      <w:r w:rsidRPr="00F46015">
        <w:rPr>
          <w:rFonts w:ascii="楷体" w:eastAsia="楷体" w:hAnsi="楷体" w:hint="eastAsia"/>
          <w:szCs w:val="32"/>
        </w:rPr>
        <w:t>能力</w:t>
      </w:r>
      <w:r w:rsidRPr="00F46015">
        <w:rPr>
          <w:rFonts w:hint="eastAsia"/>
          <w:bCs/>
        </w:rPr>
        <w:t>。</w:t>
      </w:r>
      <w:r w:rsidRPr="00F46015">
        <w:rPr>
          <w:rFonts w:ascii="仿宋_GB2312" w:hAnsi="仿宋_GB2312" w:hint="eastAsia"/>
          <w:szCs w:val="32"/>
          <w:u w:val="single"/>
        </w:rPr>
        <w:t>共和县地震动峰值加速度0.10～</w:t>
      </w:r>
      <w:r w:rsidRPr="00F46015">
        <w:rPr>
          <w:rFonts w:ascii="仿宋_GB2312" w:hAnsi="仿宋_GB2312"/>
          <w:szCs w:val="32"/>
          <w:u w:val="single"/>
        </w:rPr>
        <w:t>0.15g，抗震设防基本烈度7度</w:t>
      </w:r>
      <w:r w:rsidRPr="00F46015">
        <w:rPr>
          <w:rFonts w:hint="eastAsia"/>
          <w:bCs/>
          <w:u w:val="single"/>
        </w:rPr>
        <w:t>。</w:t>
      </w:r>
      <w:r w:rsidRPr="00F46015">
        <w:rPr>
          <w:rFonts w:hint="eastAsia"/>
          <w:bCs/>
        </w:rPr>
        <w:t>新建、改建、扩建工程应严格按照标准设防，重大工程和可能因地震产生严重次生灾害的建设工程，应当按照有关规定开展地震安全性评价，并按地震安全性评价结果所确定的抗震设防要求进行抗震设计。学校、医院、体育场馆、文化场馆等大型公共建筑和重要生命线工程应当适当提高地震动峰值加速度取值，在建设工程中采取有效措施，增强抗震能力。建设项目必须满足相应的抗震设防要求。落实</w:t>
      </w:r>
      <w:r w:rsidRPr="00F46015">
        <w:rPr>
          <w:rFonts w:hint="eastAsia"/>
        </w:rPr>
        <w:t>海南州</w:t>
      </w:r>
      <w:r w:rsidRPr="00F46015">
        <w:rPr>
          <w:rFonts w:hint="eastAsia"/>
          <w:bCs/>
        </w:rPr>
        <w:t>测震站网规划，完善地震监测设施布局，加强地震监测设施和地震观测环境的保护。</w:t>
      </w:r>
    </w:p>
    <w:p w14:paraId="012D8DCE"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lastRenderedPageBreak/>
        <w:t>地质灾害防治</w:t>
      </w:r>
    </w:p>
    <w:p w14:paraId="4BA5D74D" w14:textId="77777777" w:rsidR="00B47511" w:rsidRPr="00F46015" w:rsidRDefault="00774753">
      <w:pPr>
        <w:pStyle w:val="aa"/>
        <w:ind w:firstLine="640"/>
        <w:rPr>
          <w:bCs/>
        </w:rPr>
      </w:pPr>
      <w:r w:rsidRPr="00F46015">
        <w:rPr>
          <w:rFonts w:ascii="楷体" w:eastAsia="楷体" w:hAnsi="楷体" w:hint="eastAsia"/>
          <w:szCs w:val="32"/>
        </w:rPr>
        <w:t>地质灾害风险区。</w:t>
      </w:r>
      <w:r w:rsidRPr="00F46015">
        <w:rPr>
          <w:rFonts w:hint="eastAsia"/>
          <w:bCs/>
        </w:rPr>
        <w:t>县域地质灾害主要类型包括滑坡、崩塌、泥石流等，地质灾害高风险区主要分布于恰卜恰镇、龙羊峡镇、倒淌河镇、黑马河镇以及青海南山一带；中风险区位于青海湖以南江西沟镇、黑马河镇一带以及布哈河、恰当曲流域石乃</w:t>
      </w:r>
      <w:proofErr w:type="gramStart"/>
      <w:r w:rsidRPr="00F46015">
        <w:rPr>
          <w:rFonts w:hint="eastAsia"/>
          <w:bCs/>
        </w:rPr>
        <w:t>亥</w:t>
      </w:r>
      <w:proofErr w:type="gramEnd"/>
      <w:r w:rsidRPr="00F46015">
        <w:rPr>
          <w:rFonts w:hint="eastAsia"/>
          <w:bCs/>
        </w:rPr>
        <w:t>镇一带；低风险区位于县域南部中部大部份区域。</w:t>
      </w:r>
      <w:r w:rsidRPr="00F46015">
        <w:rPr>
          <w:rFonts w:hint="eastAsia"/>
          <w:bCs/>
          <w:u w:val="single"/>
        </w:rPr>
        <w:t>城乡建设应充分考虑地质灾害风险影响，分类明确风险管控措施，高风险区应采取地质灾害避险搬迁、排危除险等整治措施严控风险。中风险区应落实风险管控措施，采取地质灾害综合整治措施开展治理，全力确保安全。低风险区要按规定落实地质灾害防范措施，开展城乡建设。单独选址项目应按照地质灾害防治相关要求，开展地质灾害危险性评估并配套实施相关防护工程。</w:t>
      </w:r>
    </w:p>
    <w:p w14:paraId="3441790B" w14:textId="77777777" w:rsidR="00B47511" w:rsidRPr="00F46015" w:rsidRDefault="00774753">
      <w:pPr>
        <w:pStyle w:val="aa"/>
        <w:ind w:firstLine="640"/>
        <w:rPr>
          <w:bCs/>
        </w:rPr>
      </w:pPr>
      <w:r w:rsidRPr="00F46015">
        <w:rPr>
          <w:rFonts w:ascii="楷体" w:eastAsia="楷体" w:hAnsi="楷体" w:hint="eastAsia"/>
          <w:szCs w:val="32"/>
        </w:rPr>
        <w:t>加强地质灾害综合治理</w:t>
      </w:r>
      <w:r w:rsidRPr="00F46015">
        <w:rPr>
          <w:rFonts w:hint="eastAsia"/>
          <w:bCs/>
        </w:rPr>
        <w:t>。在地质灾害风险区划基础上，将共和县划分为重点防治区、次重点防治区和一般防治区三个等级，其中重点防治区主要分布于中心城区、倒淌河镇、龙羊峡镇、黑马河镇以及青海南山一带；次重点防治区主要分布于江西沟镇、石乃</w:t>
      </w:r>
      <w:proofErr w:type="gramStart"/>
      <w:r w:rsidRPr="00F46015">
        <w:rPr>
          <w:rFonts w:hint="eastAsia"/>
          <w:bCs/>
        </w:rPr>
        <w:t>亥</w:t>
      </w:r>
      <w:proofErr w:type="gramEnd"/>
      <w:r w:rsidRPr="00F46015">
        <w:rPr>
          <w:rFonts w:hint="eastAsia"/>
          <w:bCs/>
        </w:rPr>
        <w:t>镇等区域；其他区域为一般防治区。</w:t>
      </w:r>
      <w:r w:rsidRPr="00F46015">
        <w:rPr>
          <w:rFonts w:hint="eastAsia"/>
          <w:bCs/>
          <w:u w:val="single"/>
        </w:rPr>
        <w:t>重点防治区建立群专结合的监测预警系统，针对地质灾害隐患点采取避险搬迁、应急排危、工程治理、专业监测预警等措施；次重点防治区建立群测群防监测预警系统，针对地质灾害隐患点采取避险搬迁、排危除险等措施；一般防治区加强地质灾害隐患点巡视，采取监测预警等措施。</w:t>
      </w:r>
    </w:p>
    <w:p w14:paraId="4ECD78A8"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lastRenderedPageBreak/>
        <w:t>防洪排涝工程</w:t>
      </w:r>
    </w:p>
    <w:p w14:paraId="3B9AA0D2" w14:textId="77777777" w:rsidR="00B47511" w:rsidRPr="00F46015" w:rsidRDefault="00774753">
      <w:pPr>
        <w:pStyle w:val="aa"/>
        <w:ind w:firstLine="640"/>
        <w:rPr>
          <w:rFonts w:ascii="楷体" w:eastAsia="楷体" w:hAnsi="楷体"/>
          <w:szCs w:val="32"/>
        </w:rPr>
      </w:pPr>
      <w:r w:rsidRPr="00F46015">
        <w:rPr>
          <w:rFonts w:ascii="楷体" w:eastAsia="楷体" w:hAnsi="楷体" w:hint="eastAsia"/>
          <w:szCs w:val="32"/>
        </w:rPr>
        <w:t>洪涝风险控制线。</w:t>
      </w:r>
      <w:r w:rsidRPr="00F46015">
        <w:rPr>
          <w:rFonts w:hint="eastAsia"/>
          <w:bCs/>
        </w:rPr>
        <w:t>以水利部门依法划定的河湖管理范围为基础，将县域主要行洪排涝通道、蓄洪水库、河湖湿地等洪涝水行泄、调蓄的自然空间划入洪涝风险控制线，保障防洪排涝系统完整性和通达性，洪涝风险控制线总面积</w:t>
      </w:r>
      <w:r w:rsidRPr="00F46015">
        <w:rPr>
          <w:bCs/>
        </w:rPr>
        <w:t>536.09</w:t>
      </w:r>
      <w:r w:rsidRPr="00F46015">
        <w:rPr>
          <w:bCs/>
        </w:rPr>
        <w:t>平方千米。对洪涝风险控制线内的耕地，在不妨碍行洪、蓄洪和输水等功能的前提下，依法依规分类处理。城市建设和发展不得占用洪涝行泄空间；对妨碍行洪、影响河势稳定、危害水工程安全的已建项目，依法限期拆除并恢复原状。对桥梁、码头等审批类项目进行防洪影响评价，消除不利影响。</w:t>
      </w:r>
    </w:p>
    <w:p w14:paraId="36185F52" w14:textId="77777777" w:rsidR="00B47511" w:rsidRPr="00F46015" w:rsidRDefault="00774753">
      <w:pPr>
        <w:pStyle w:val="aa"/>
        <w:ind w:firstLine="640"/>
        <w:rPr>
          <w:bCs/>
        </w:rPr>
      </w:pPr>
      <w:r w:rsidRPr="00F46015">
        <w:rPr>
          <w:rFonts w:ascii="楷体" w:eastAsia="楷体" w:hAnsi="楷体" w:hint="eastAsia"/>
          <w:szCs w:val="32"/>
        </w:rPr>
        <w:t>完善城乡防洪排涝体系</w:t>
      </w:r>
      <w:r w:rsidRPr="00F46015">
        <w:rPr>
          <w:rFonts w:hint="eastAsia"/>
          <w:bCs/>
        </w:rPr>
        <w:t>。</w:t>
      </w:r>
      <w:r w:rsidRPr="00F46015">
        <w:rPr>
          <w:rFonts w:hint="eastAsia"/>
          <w:bCs/>
          <w:u w:val="single"/>
        </w:rPr>
        <w:t>中心城区防洪标准达到</w:t>
      </w:r>
      <w:r w:rsidRPr="00F46015">
        <w:rPr>
          <w:rFonts w:hint="eastAsia"/>
          <w:bCs/>
          <w:u w:val="single"/>
        </w:rPr>
        <w:t>50</w:t>
      </w:r>
      <w:r w:rsidRPr="00F46015">
        <w:rPr>
          <w:rFonts w:hint="eastAsia"/>
          <w:bCs/>
          <w:u w:val="single"/>
        </w:rPr>
        <w:t>年一遇</w:t>
      </w:r>
      <w:proofErr w:type="gramStart"/>
      <w:r w:rsidRPr="00F46015">
        <w:rPr>
          <w:rFonts w:hint="eastAsia"/>
          <w:bCs/>
          <w:u w:val="single"/>
        </w:rPr>
        <w:t>，</w:t>
      </w:r>
      <w:proofErr w:type="gramEnd"/>
      <w:r w:rsidRPr="00F46015">
        <w:rPr>
          <w:rFonts w:hint="eastAsia"/>
          <w:bCs/>
          <w:u w:val="single"/>
        </w:rPr>
        <w:t>镇区</w:t>
      </w:r>
      <w:r w:rsidRPr="00F46015">
        <w:rPr>
          <w:rFonts w:hint="eastAsia"/>
          <w:bCs/>
          <w:u w:val="single"/>
        </w:rPr>
        <w:t>20</w:t>
      </w:r>
      <w:r w:rsidRPr="00F46015">
        <w:rPr>
          <w:rFonts w:hint="eastAsia"/>
          <w:bCs/>
          <w:u w:val="single"/>
        </w:rPr>
        <w:t>年一遇</w:t>
      </w:r>
      <w:proofErr w:type="gramStart"/>
      <w:r w:rsidRPr="00F46015">
        <w:rPr>
          <w:rFonts w:hint="eastAsia"/>
          <w:bCs/>
          <w:u w:val="single"/>
        </w:rPr>
        <w:t>，</w:t>
      </w:r>
      <w:proofErr w:type="gramEnd"/>
      <w:r w:rsidRPr="00F46015">
        <w:rPr>
          <w:rFonts w:hint="eastAsia"/>
          <w:bCs/>
          <w:u w:val="single"/>
        </w:rPr>
        <w:t>农村</w:t>
      </w:r>
      <w:r w:rsidRPr="00F46015">
        <w:rPr>
          <w:rFonts w:hint="eastAsia"/>
          <w:bCs/>
          <w:u w:val="single"/>
        </w:rPr>
        <w:t>10</w:t>
      </w:r>
      <w:r w:rsidRPr="00F46015">
        <w:rPr>
          <w:rFonts w:hint="eastAsia"/>
          <w:bCs/>
          <w:u w:val="single"/>
        </w:rPr>
        <w:t>年一遇</w:t>
      </w:r>
      <w:proofErr w:type="gramStart"/>
      <w:r w:rsidRPr="00F46015">
        <w:rPr>
          <w:rFonts w:hint="eastAsia"/>
          <w:bCs/>
          <w:u w:val="single"/>
        </w:rPr>
        <w:t>。</w:t>
      </w:r>
      <w:proofErr w:type="gramEnd"/>
      <w:r w:rsidRPr="00F46015">
        <w:rPr>
          <w:rFonts w:hint="eastAsia"/>
          <w:bCs/>
        </w:rPr>
        <w:t>完善重要河流防洪治理工程建设，加快推进黄河、布哈河、沙珠玉河等重点河段防洪达标治理，全面推进中小河流治理工程。对城镇开发边界范围内的河道进行重点整治，提高水库工程防洪调蓄能力，推进病险水库除险加固，实施重点山洪沟防洪治理工程措施，巩固提升山洪</w:t>
      </w:r>
      <w:proofErr w:type="gramStart"/>
      <w:r w:rsidRPr="00F46015">
        <w:rPr>
          <w:rFonts w:hint="eastAsia"/>
          <w:bCs/>
        </w:rPr>
        <w:t>防治非</w:t>
      </w:r>
      <w:proofErr w:type="gramEnd"/>
      <w:r w:rsidRPr="00F46015">
        <w:rPr>
          <w:rFonts w:hint="eastAsia"/>
          <w:bCs/>
        </w:rPr>
        <w:t>工程措施。保障防洪堤、排洪沟（渠）等水工设施用地需求。</w:t>
      </w:r>
    </w:p>
    <w:p w14:paraId="600DAE1F"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消防工程</w:t>
      </w:r>
    </w:p>
    <w:p w14:paraId="07DDB33B" w14:textId="77777777" w:rsidR="00B47511" w:rsidRPr="00F46015" w:rsidRDefault="00774753">
      <w:pPr>
        <w:pStyle w:val="aa"/>
        <w:ind w:firstLine="640"/>
        <w:rPr>
          <w:bCs/>
        </w:rPr>
      </w:pPr>
      <w:r w:rsidRPr="00F46015">
        <w:rPr>
          <w:rFonts w:ascii="楷体" w:eastAsia="楷体" w:hAnsi="楷体" w:hint="eastAsia"/>
          <w:szCs w:val="32"/>
        </w:rPr>
        <w:t>完善消防力量建设</w:t>
      </w:r>
      <w:r w:rsidRPr="00F46015">
        <w:rPr>
          <w:rFonts w:hint="eastAsia"/>
          <w:bCs/>
        </w:rPr>
        <w:t>。</w:t>
      </w:r>
      <w:r w:rsidRPr="00F46015">
        <w:rPr>
          <w:rFonts w:hint="eastAsia"/>
          <w:bCs/>
          <w:u w:val="single"/>
          <w:lang w:val="zh-CN"/>
        </w:rPr>
        <w:t>保留海南州消防救援支队特勤消防站、共和县消防救援大队特勤站（共和县第一消防站）；保障共和县消防二站用地，位于中心城区；保障共和县消防三站及青海消防救援总队海南州培训基地用地用地，位于恰卜</w:t>
      </w:r>
      <w:r w:rsidRPr="00F46015">
        <w:rPr>
          <w:rFonts w:hint="eastAsia"/>
          <w:bCs/>
          <w:u w:val="single"/>
          <w:lang w:val="zh-CN"/>
        </w:rPr>
        <w:lastRenderedPageBreak/>
        <w:t>恰镇上塔买村；保障海南州消防救援支队青海湖消防站用地，位于江西沟镇下社村</w:t>
      </w:r>
      <w:r w:rsidRPr="00F46015">
        <w:rPr>
          <w:rFonts w:hint="eastAsia"/>
          <w:bCs/>
          <w:u w:val="single"/>
        </w:rPr>
        <w:t>。支持龙羊峡镇乡镇二级消防站建设，位于龙羊峡镇。</w:t>
      </w:r>
      <w:r w:rsidRPr="00F46015">
        <w:rPr>
          <w:rFonts w:hint="eastAsia"/>
          <w:bCs/>
        </w:rPr>
        <w:t>其余乡镇形成以</w:t>
      </w:r>
      <w:r w:rsidRPr="00F46015">
        <w:rPr>
          <w:bCs/>
        </w:rPr>
        <w:t>乡镇政府专职消防队伍</w:t>
      </w:r>
      <w:r w:rsidRPr="00F46015">
        <w:rPr>
          <w:rFonts w:hint="eastAsia"/>
          <w:bCs/>
        </w:rPr>
        <w:t>为主要消防力量</w:t>
      </w:r>
      <w:r w:rsidRPr="00F46015">
        <w:rPr>
          <w:bCs/>
        </w:rPr>
        <w:t>，</w:t>
      </w:r>
      <w:r w:rsidRPr="00F46015">
        <w:rPr>
          <w:rFonts w:hint="eastAsia"/>
          <w:bCs/>
        </w:rPr>
        <w:t>以</w:t>
      </w:r>
      <w:r w:rsidRPr="00F46015">
        <w:rPr>
          <w:bCs/>
        </w:rPr>
        <w:t>志愿消防队伍</w:t>
      </w:r>
      <w:r w:rsidRPr="00F46015">
        <w:rPr>
          <w:rFonts w:hint="eastAsia"/>
          <w:bCs/>
        </w:rPr>
        <w:t>或</w:t>
      </w:r>
      <w:r w:rsidRPr="00F46015">
        <w:rPr>
          <w:bCs/>
        </w:rPr>
        <w:t>企业兼职消防队伍</w:t>
      </w:r>
      <w:r w:rsidRPr="00F46015">
        <w:rPr>
          <w:rFonts w:hint="eastAsia"/>
          <w:bCs/>
        </w:rPr>
        <w:t>为补充的消防体系，农村牧区集中居民点内设置微型消防站。</w:t>
      </w:r>
    </w:p>
    <w:p w14:paraId="5F319B59"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人防工程</w:t>
      </w:r>
    </w:p>
    <w:p w14:paraId="0D219906" w14:textId="77777777" w:rsidR="00B47511" w:rsidRPr="00F46015" w:rsidRDefault="00774753">
      <w:pPr>
        <w:pStyle w:val="aa"/>
        <w:ind w:firstLine="640"/>
        <w:rPr>
          <w:bCs/>
        </w:rPr>
      </w:pPr>
      <w:r w:rsidRPr="00F46015">
        <w:rPr>
          <w:rFonts w:ascii="楷体" w:eastAsia="楷体" w:hAnsi="楷体" w:hint="eastAsia"/>
          <w:szCs w:val="32"/>
        </w:rPr>
        <w:t>构建现代化人防防护体系</w:t>
      </w:r>
      <w:r w:rsidRPr="00F46015">
        <w:rPr>
          <w:rFonts w:hint="eastAsia"/>
          <w:bCs/>
        </w:rPr>
        <w:t>。按照“长期准备、重点建设、平战结合”的原则，形成共和县以指挥工程为核心、人员掩蔽工程为主体，各类工程配套的人防工程体系，结合城市地下空间开发利用，充分保障战时人民防空指挥、人员与物资掩蔽、医疗救护等人民防</w:t>
      </w:r>
      <w:proofErr w:type="gramStart"/>
      <w:r w:rsidRPr="00F46015">
        <w:rPr>
          <w:rFonts w:hint="eastAsia"/>
          <w:bCs/>
        </w:rPr>
        <w:t>控工程</w:t>
      </w:r>
      <w:proofErr w:type="gramEnd"/>
      <w:r w:rsidRPr="00F46015">
        <w:rPr>
          <w:rFonts w:hint="eastAsia"/>
          <w:bCs/>
        </w:rPr>
        <w:t>建设用地。共和县城区为人防重点城市，按照达到国家三类防控城市的标准，配套完善人防工程，形成完整的通讯指挥系统，以政府机关、交通、水利、能源、通信枢纽等作为重点保护目标。支持人防指挥体系建设，保障基本指挥所、预备指挥所、地面应急指挥中心等固定指挥场所建设用地。结合地面医疗卫生设施建设医疗救护工程，构建中心医院、急救医院、救护站三级医疗救护工程体系；建设防空专业队工程，保障重要目标的安全；</w:t>
      </w:r>
      <w:r w:rsidRPr="00F46015">
        <w:rPr>
          <w:rFonts w:hint="eastAsia"/>
          <w:bCs/>
          <w:u w:val="single"/>
        </w:rPr>
        <w:t>共和县城区人员掩蔽工程按照战时留城人口</w:t>
      </w:r>
      <w:r w:rsidRPr="00F46015">
        <w:rPr>
          <w:bCs/>
          <w:u w:val="single"/>
        </w:rPr>
        <w:t>40%</w:t>
      </w:r>
      <w:r w:rsidRPr="00F46015">
        <w:rPr>
          <w:rFonts w:hint="eastAsia"/>
          <w:bCs/>
          <w:u w:val="single"/>
        </w:rPr>
        <w:t>、疏散人口</w:t>
      </w:r>
      <w:r w:rsidRPr="00F46015">
        <w:rPr>
          <w:bCs/>
          <w:u w:val="single"/>
        </w:rPr>
        <w:t>60%</w:t>
      </w:r>
      <w:r w:rsidRPr="00F46015">
        <w:rPr>
          <w:rFonts w:hint="eastAsia"/>
          <w:bCs/>
          <w:u w:val="single"/>
        </w:rPr>
        <w:t>，人均人民防空工程建筑面积</w:t>
      </w:r>
      <w:r w:rsidRPr="00F46015">
        <w:rPr>
          <w:bCs/>
          <w:u w:val="single"/>
        </w:rPr>
        <w:t>1.0</w:t>
      </w:r>
      <w:r w:rsidRPr="00F46015">
        <w:rPr>
          <w:rFonts w:hint="eastAsia"/>
          <w:bCs/>
          <w:u w:val="single"/>
        </w:rPr>
        <w:t>平方米配置</w:t>
      </w:r>
      <w:r w:rsidRPr="00F46015">
        <w:rPr>
          <w:rFonts w:hint="eastAsia"/>
          <w:bCs/>
        </w:rPr>
        <w:t>，人员掩蔽工程规模约</w:t>
      </w:r>
      <w:r w:rsidRPr="00F46015">
        <w:rPr>
          <w:rFonts w:hint="eastAsia"/>
          <w:bCs/>
        </w:rPr>
        <w:t>3.</w:t>
      </w:r>
      <w:r w:rsidRPr="00F46015">
        <w:rPr>
          <w:bCs/>
        </w:rPr>
        <w:t>4</w:t>
      </w:r>
      <w:r w:rsidRPr="00F46015">
        <w:rPr>
          <w:rFonts w:hint="eastAsia"/>
          <w:bCs/>
        </w:rPr>
        <w:t>万平方米，人员掩蔽工程应与地面建筑相协调，结合文体中心、行政中心、商业中心等建设，并尽可能进行连通，发挥整体防护优势。</w:t>
      </w:r>
    </w:p>
    <w:p w14:paraId="5CF8400A"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lastRenderedPageBreak/>
        <w:t>气象灾害防治</w:t>
      </w:r>
    </w:p>
    <w:p w14:paraId="3ABD96B3" w14:textId="77777777" w:rsidR="00B47511" w:rsidRPr="00F46015" w:rsidRDefault="00774753">
      <w:pPr>
        <w:pStyle w:val="aa"/>
        <w:ind w:firstLine="640"/>
        <w:rPr>
          <w:bCs/>
        </w:rPr>
      </w:pPr>
      <w:r w:rsidRPr="00F46015">
        <w:rPr>
          <w:rFonts w:hint="eastAsia"/>
          <w:bCs/>
        </w:rPr>
        <w:t>建立气象灾害数据库，推进气象观测站网发展，强化气象探测环境保护。加强农业地区气象灾害预防、监测、信息传播等基础设施建设，采取综合措施，做好气象灾害防御工作。加强电力、通信线路的巡查，做好交通疏导、积雪（冰）清除、线路维护等准备工作，组织开展气象灾害应急演练，提高应急救援能力。</w:t>
      </w:r>
    </w:p>
    <w:p w14:paraId="164B2D6B"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应急救援体系</w:t>
      </w:r>
    </w:p>
    <w:p w14:paraId="5D1A13EC" w14:textId="77777777" w:rsidR="00B47511" w:rsidRPr="00F46015" w:rsidRDefault="00774753">
      <w:pPr>
        <w:pStyle w:val="aa"/>
        <w:ind w:firstLine="640"/>
        <w:rPr>
          <w:bCs/>
        </w:rPr>
      </w:pPr>
      <w:r w:rsidRPr="00F46015">
        <w:rPr>
          <w:rFonts w:ascii="楷体" w:eastAsia="楷体" w:hAnsi="楷体" w:hint="eastAsia"/>
          <w:szCs w:val="32"/>
        </w:rPr>
        <w:t>建立防灾减灾指挥机构。</w:t>
      </w:r>
      <w:r w:rsidRPr="00F46015">
        <w:rPr>
          <w:bCs/>
        </w:rPr>
        <w:t>充分发挥</w:t>
      </w:r>
      <w:r w:rsidRPr="00F46015">
        <w:rPr>
          <w:rFonts w:hint="eastAsia"/>
          <w:bCs/>
        </w:rPr>
        <w:t>政府防灾指挥职能，</w:t>
      </w:r>
      <w:r w:rsidRPr="00146185">
        <w:rPr>
          <w:rFonts w:hint="eastAsia"/>
          <w:bCs/>
          <w:u w:val="single"/>
        </w:rPr>
        <w:t>保障海南州应急指挥中心和综合应急救援科普训练基地用地</w:t>
      </w:r>
      <w:r w:rsidRPr="00F46015">
        <w:rPr>
          <w:rFonts w:hint="eastAsia"/>
          <w:bCs/>
        </w:rPr>
        <w:t>需求，位于共和县中心城区，支持共和县应急指挥中心建设。建立涵盖全县的灾害应急指挥系统和防灾减灾救灾工作站，</w:t>
      </w:r>
      <w:proofErr w:type="gramStart"/>
      <w:r w:rsidRPr="00F46015">
        <w:rPr>
          <w:rFonts w:hint="eastAsia"/>
          <w:bCs/>
        </w:rPr>
        <w:t>构建多元</w:t>
      </w:r>
      <w:proofErr w:type="gramEnd"/>
      <w:r w:rsidRPr="00F46015">
        <w:rPr>
          <w:rFonts w:hint="eastAsia"/>
          <w:bCs/>
        </w:rPr>
        <w:t>立体的信息报送体系。</w:t>
      </w:r>
    </w:p>
    <w:p w14:paraId="4C7B2B76" w14:textId="77777777" w:rsidR="00B47511" w:rsidRPr="00F46015" w:rsidRDefault="00774753">
      <w:pPr>
        <w:pStyle w:val="aa"/>
        <w:ind w:firstLine="640"/>
        <w:rPr>
          <w:bCs/>
        </w:rPr>
      </w:pPr>
      <w:r w:rsidRPr="00F46015">
        <w:rPr>
          <w:rFonts w:ascii="楷体" w:eastAsia="楷体" w:hAnsi="楷体" w:hint="eastAsia"/>
          <w:szCs w:val="32"/>
        </w:rPr>
        <w:t>健全应急救援力量体系</w:t>
      </w:r>
      <w:r w:rsidRPr="00F46015">
        <w:rPr>
          <w:rFonts w:hint="eastAsia"/>
          <w:bCs/>
        </w:rPr>
        <w:t>。构建以专业应急救援力量为主、以社会应急力量为辅助，基层救援力量有效覆盖的应急救援力量体系。专业应急救援队伍依托海南州消防救援支队，强化地震、地质灾害专业救援队伍和森林（草原）火灾专业扑救队伍建设，鼓励社会应急力量参与应急救援行动，结合县消防大队、乡镇专职消防队组建基层应急救援队。依托海南州综合应急救援训练基地开展救援训练，提升灾害事故快速响应、高效救援能力。</w:t>
      </w:r>
    </w:p>
    <w:p w14:paraId="2C3F28D5" w14:textId="77777777" w:rsidR="00B47511" w:rsidRPr="00F46015" w:rsidRDefault="00774753">
      <w:pPr>
        <w:pStyle w:val="aa"/>
        <w:ind w:firstLine="640"/>
        <w:rPr>
          <w:bCs/>
        </w:rPr>
      </w:pPr>
      <w:r w:rsidRPr="00F46015">
        <w:rPr>
          <w:rFonts w:ascii="楷体" w:eastAsia="楷体" w:hAnsi="楷体" w:hint="eastAsia"/>
          <w:szCs w:val="32"/>
        </w:rPr>
        <w:t>完善应急避难疏散救援系统</w:t>
      </w:r>
      <w:r w:rsidRPr="00F46015">
        <w:rPr>
          <w:rFonts w:hint="eastAsia"/>
          <w:bCs/>
        </w:rPr>
        <w:t>。形成由防灾据点及防灾公</w:t>
      </w:r>
      <w:r w:rsidRPr="00F46015">
        <w:rPr>
          <w:rFonts w:hint="eastAsia"/>
          <w:bCs/>
        </w:rPr>
        <w:lastRenderedPageBreak/>
        <w:t>园、固定避难场所、紧急避难场所构成的应急避难体系，以高速公路为对外救援疏散通道，负责大范围的人员、物资调度和转移；以一级公路等干线公路为抗灾救灾干道，与对外救援疏散通道共同形成高效应急疏散网络体系；以省道、县道等公路及其他与对外救援疏散通道连接的城市主干路为避难疏散主、次干道。</w:t>
      </w:r>
    </w:p>
    <w:p w14:paraId="0E0E3A7D" w14:textId="77777777" w:rsidR="00B47511" w:rsidRPr="00F46015" w:rsidRDefault="00774753">
      <w:pPr>
        <w:pStyle w:val="aa"/>
        <w:ind w:firstLine="640"/>
        <w:rPr>
          <w:bCs/>
        </w:rPr>
      </w:pPr>
      <w:r w:rsidRPr="00F46015">
        <w:rPr>
          <w:rFonts w:ascii="楷体" w:eastAsia="楷体" w:hAnsi="楷体" w:hint="eastAsia"/>
          <w:szCs w:val="32"/>
        </w:rPr>
        <w:t>建设救灾物资储备系统</w:t>
      </w:r>
      <w:r w:rsidRPr="00F46015">
        <w:rPr>
          <w:rFonts w:hint="eastAsia"/>
          <w:bCs/>
        </w:rPr>
        <w:t>。提高应急保障物资储备能力。形成州、县、乡镇三级救灾物资储备体系，保障</w:t>
      </w:r>
      <w:r w:rsidRPr="00F46015">
        <w:rPr>
          <w:rFonts w:hint="eastAsia"/>
          <w:bCs/>
        </w:rPr>
        <w:t>1</w:t>
      </w:r>
      <w:r w:rsidRPr="00F46015">
        <w:rPr>
          <w:rFonts w:hint="eastAsia"/>
          <w:bCs/>
        </w:rPr>
        <w:t>个州级救灾物资储备库、</w:t>
      </w:r>
      <w:r w:rsidRPr="00F46015">
        <w:rPr>
          <w:rFonts w:hint="eastAsia"/>
          <w:bCs/>
        </w:rPr>
        <w:t>1</w:t>
      </w:r>
      <w:r w:rsidRPr="00F46015">
        <w:rPr>
          <w:rFonts w:hint="eastAsia"/>
          <w:bCs/>
        </w:rPr>
        <w:t>个县级救灾物资储备库及</w:t>
      </w:r>
      <w:r w:rsidRPr="00F46015">
        <w:rPr>
          <w:bCs/>
        </w:rPr>
        <w:t>1</w:t>
      </w:r>
      <w:r w:rsidRPr="00F46015">
        <w:rPr>
          <w:rFonts w:hint="eastAsia"/>
          <w:bCs/>
        </w:rPr>
        <w:t>个青南地区应急物资储备库用地需求，县</w:t>
      </w:r>
      <w:proofErr w:type="gramStart"/>
      <w:r w:rsidRPr="00F46015">
        <w:rPr>
          <w:rFonts w:hint="eastAsia"/>
          <w:bCs/>
        </w:rPr>
        <w:t>域中心</w:t>
      </w:r>
      <w:proofErr w:type="gramEnd"/>
      <w:r w:rsidRPr="00F46015">
        <w:rPr>
          <w:rFonts w:hint="eastAsia"/>
          <w:bCs/>
        </w:rPr>
        <w:t>城区外</w:t>
      </w:r>
      <w:r w:rsidRPr="00F46015">
        <w:rPr>
          <w:rFonts w:hint="eastAsia"/>
          <w:bCs/>
        </w:rPr>
        <w:t>10</w:t>
      </w:r>
      <w:r w:rsidRPr="00F46015">
        <w:rPr>
          <w:rFonts w:hint="eastAsia"/>
          <w:bCs/>
        </w:rPr>
        <w:t>个乡镇建设救灾物资储备点，或与其他民政设施合建物资储备用房。</w:t>
      </w:r>
    </w:p>
    <w:p w14:paraId="52E68F59" w14:textId="77777777" w:rsidR="00B47511" w:rsidRPr="00F46015" w:rsidRDefault="00774753">
      <w:pPr>
        <w:pStyle w:val="aa"/>
        <w:ind w:firstLine="640"/>
        <w:rPr>
          <w:bCs/>
        </w:rPr>
      </w:pPr>
      <w:r w:rsidRPr="00F46015">
        <w:rPr>
          <w:rFonts w:ascii="楷体" w:eastAsia="楷体" w:hAnsi="楷体" w:hint="eastAsia"/>
          <w:szCs w:val="32"/>
        </w:rPr>
        <w:t>构建城市健康安全单元。</w:t>
      </w:r>
      <w:r w:rsidRPr="00F46015">
        <w:rPr>
          <w:rFonts w:hint="eastAsia"/>
          <w:bCs/>
        </w:rPr>
        <w:t>中心城区探索构建城市健康安全单元，结合城市社区生活圈，以卫生医疗、生活服务、防灾减灾等公共基础设施为支撑，以居住功能为主体，以防疫抗灾为导向，将居住空间单元与健康设施单元相叠加，通过整合优化各类设施配置，提升单元内部韧性，使其具备灾害发生时分级防御的适应性。</w:t>
      </w:r>
    </w:p>
    <w:p w14:paraId="72161D2D" w14:textId="77777777" w:rsidR="00B47511" w:rsidRPr="00F46015" w:rsidRDefault="00774753">
      <w:pPr>
        <w:pStyle w:val="aa"/>
        <w:ind w:firstLine="640"/>
        <w:rPr>
          <w:bCs/>
        </w:rPr>
      </w:pPr>
      <w:r w:rsidRPr="00F46015">
        <w:rPr>
          <w:rFonts w:ascii="楷体_GB2312" w:eastAsia="楷体_GB2312" w:hint="eastAsia"/>
          <w:bCs/>
          <w:lang w:bidi="ar"/>
        </w:rPr>
        <w:t>建设“平急两用”公共基础设施。</w:t>
      </w:r>
      <w:r w:rsidRPr="00F46015">
        <w:rPr>
          <w:rFonts w:hint="eastAsia"/>
          <w:bCs/>
          <w:lang w:bidi="ar"/>
        </w:rPr>
        <w:t>建设完善城镇空间布局合理、资源统筹共享、功能设施完备、平急（</w:t>
      </w:r>
      <w:proofErr w:type="gramStart"/>
      <w:r w:rsidRPr="00F46015">
        <w:rPr>
          <w:rFonts w:hint="eastAsia"/>
          <w:bCs/>
          <w:lang w:bidi="ar"/>
        </w:rPr>
        <w:t>疫</w:t>
      </w:r>
      <w:proofErr w:type="gramEnd"/>
      <w:r w:rsidRPr="00F46015">
        <w:rPr>
          <w:bCs/>
          <w:lang w:bidi="ar"/>
        </w:rPr>
        <w:t>/</w:t>
      </w:r>
      <w:r w:rsidRPr="00F46015">
        <w:rPr>
          <w:rFonts w:hint="eastAsia"/>
          <w:bCs/>
          <w:lang w:bidi="ar"/>
        </w:rPr>
        <w:t>战）综合利用的防灾设施体系。推进城镇公共设施及空间资源的功能复合利用，将防灾防疫防空与公共文化、教育、体育、旅游和城乡基础设施等融合共建共用。</w:t>
      </w:r>
      <w:proofErr w:type="gramStart"/>
      <w:r w:rsidRPr="00F46015">
        <w:rPr>
          <w:rFonts w:hint="eastAsia"/>
          <w:bCs/>
          <w:lang w:bidi="ar"/>
        </w:rPr>
        <w:t>完善集</w:t>
      </w:r>
      <w:proofErr w:type="gramEnd"/>
      <w:r w:rsidRPr="00F46015">
        <w:rPr>
          <w:rFonts w:hint="eastAsia"/>
          <w:bCs/>
          <w:lang w:bidi="ar"/>
        </w:rPr>
        <w:t>隔离、应急医疗和</w:t>
      </w:r>
      <w:r w:rsidRPr="00F46015">
        <w:rPr>
          <w:rFonts w:hint="eastAsia"/>
          <w:bCs/>
          <w:lang w:bidi="ar"/>
        </w:rPr>
        <w:lastRenderedPageBreak/>
        <w:t>物资保障为一体的“平急两用”重要应急保障设施，做好应急避难、疫情防控等功能转换，改善交通、市政等生命线工程接入条件，提高城镇公共空间韧性，预留应急避难、医疗空间。</w:t>
      </w:r>
    </w:p>
    <w:p w14:paraId="556A2B00" w14:textId="77777777" w:rsidR="00B47511" w:rsidRPr="00F46015" w:rsidRDefault="00774753">
      <w:pPr>
        <w:pStyle w:val="aa"/>
        <w:ind w:firstLine="640"/>
        <w:rPr>
          <w:bCs/>
        </w:rPr>
      </w:pPr>
      <w:r w:rsidRPr="00F46015">
        <w:rPr>
          <w:rFonts w:ascii="楷体" w:eastAsia="楷体" w:hAnsi="楷体" w:hint="eastAsia"/>
          <w:szCs w:val="32"/>
        </w:rPr>
        <w:t>完善应急医疗救治（防疫）系统</w:t>
      </w:r>
      <w:r w:rsidRPr="00F46015">
        <w:rPr>
          <w:rFonts w:hint="eastAsia"/>
          <w:bCs/>
        </w:rPr>
        <w:t>。构建分级分类、多样化、有弹性的防灾医疗救治体系，提升突发公共卫生事件（疫情）应对能力，依托海南州人民医院作为区域重大疾病防控救治基地，带动共和县人民医院疫情防控救治能力建设。保障海南州卫生应急物资储备库建设，作为共和县主城区医疗卫生应急物资储备库。在海南州人民医院北侧预留突发公共卫生救援基地，持续完善区域内医疗卫生应急体系建设。</w:t>
      </w:r>
    </w:p>
    <w:p w14:paraId="65008F51" w14:textId="77777777" w:rsidR="00B47511" w:rsidRPr="00F46015" w:rsidRDefault="00774753">
      <w:pPr>
        <w:pStyle w:val="2"/>
        <w:tabs>
          <w:tab w:val="left" w:pos="353"/>
        </w:tabs>
        <w:spacing w:beforeLines="50" w:before="156" w:afterLines="50" w:after="156" w:line="520" w:lineRule="exact"/>
        <w:rPr>
          <w:rFonts w:ascii="黑体" w:hAnsi="黑体"/>
          <w:szCs w:val="36"/>
        </w:rPr>
      </w:pPr>
      <w:bookmarkStart w:id="376" w:name="_Toc167960584"/>
      <w:bookmarkStart w:id="377" w:name="_Hlk135490628"/>
      <w:bookmarkEnd w:id="374"/>
      <w:r w:rsidRPr="00F46015">
        <w:rPr>
          <w:rFonts w:ascii="黑体" w:hAnsi="黑体" w:hint="eastAsia"/>
          <w:szCs w:val="36"/>
          <w:lang w:val="en-US"/>
        </w:rPr>
        <w:t>第七节 保障基础设施用地</w:t>
      </w:r>
      <w:bookmarkEnd w:id="376"/>
    </w:p>
    <w:p w14:paraId="6186FAFA"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统筹协调基础设施布局</w:t>
      </w:r>
    </w:p>
    <w:p w14:paraId="12573FE2"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t>统筹协调各类基础设施布局</w:t>
      </w:r>
      <w:r w:rsidRPr="00F46015">
        <w:rPr>
          <w:rFonts w:ascii="仿宋_GB2312" w:eastAsia="仿宋_GB2312" w:hAnsi="仿宋_GB2312" w:hint="eastAsia"/>
          <w:sz w:val="32"/>
          <w:szCs w:val="32"/>
        </w:rPr>
        <w:t>。加强相关专项规划与国土空间规划的衔接，严格按照“三区三线”等国土空间规划管控要求，在国土空间规划“一张图”上统筹各相关专项规划的空间需求，协调项目选址、布局和空间规模，确保各类项目的空间布局不冲突。线性基础设施在满足安全要求的基础上尽量共用廊道，提高复合利用水平，减少对国土空间的分割和过度占用。</w:t>
      </w:r>
    </w:p>
    <w:p w14:paraId="383A8CA1"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基础设施用地集约化利用</w:t>
      </w:r>
    </w:p>
    <w:p w14:paraId="3931D9ED"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hint="eastAsia"/>
          <w:sz w:val="32"/>
          <w:szCs w:val="32"/>
        </w:rPr>
        <w:t>引导各类基础设施集约用地。</w:t>
      </w:r>
      <w:r w:rsidRPr="00F46015">
        <w:rPr>
          <w:rFonts w:ascii="仿宋_GB2312" w:eastAsia="仿宋_GB2312" w:hAnsi="仿宋_GB2312" w:hint="eastAsia"/>
          <w:sz w:val="32"/>
          <w:szCs w:val="32"/>
        </w:rPr>
        <w:t>加强各类基础设施用地规</w:t>
      </w:r>
      <w:r w:rsidRPr="00F46015">
        <w:rPr>
          <w:rFonts w:ascii="仿宋_GB2312" w:eastAsia="仿宋_GB2312" w:hAnsi="仿宋_GB2312" w:hint="eastAsia"/>
          <w:sz w:val="32"/>
          <w:szCs w:val="32"/>
        </w:rPr>
        <w:lastRenderedPageBreak/>
        <w:t>模控制，严格执行各类项目建设用地标准，严格节约集约用地评价，积极推广节地技术。协调好清洁能源基地、基础设施建设与耕地保护、生态保护的关系。各类基础设施用地要合理避让耕地和永久基本农田、生态保护红线、自然灾害高风险区等区域，减少对生态敏感区的侵占和扰动，保障生态系统的连通性和完整性，降低对自然生态空间的分割和环境影响。确实无法避让的，应采取严格的环境保护措施，避免对相关区域生态系统造成重大不利影响。</w:t>
      </w:r>
    </w:p>
    <w:p w14:paraId="48821FFB"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保障基础设施用地</w:t>
      </w:r>
    </w:p>
    <w:p w14:paraId="4311B394" w14:textId="77777777" w:rsidR="00B47511" w:rsidRPr="00F46015" w:rsidRDefault="00774753">
      <w:pPr>
        <w:pStyle w:val="aa"/>
        <w:ind w:firstLine="640"/>
        <w:rPr>
          <w:rFonts w:ascii="仿宋_GB2312" w:hAnsi="仿宋_GB2312"/>
          <w:szCs w:val="32"/>
        </w:rPr>
      </w:pPr>
      <w:r w:rsidRPr="00F46015">
        <w:rPr>
          <w:rFonts w:ascii="楷体" w:eastAsia="楷体" w:hAnsi="楷体" w:hint="eastAsia"/>
          <w:szCs w:val="32"/>
        </w:rPr>
        <w:t>加大重大基础设施建设用地保障力度</w:t>
      </w:r>
      <w:r w:rsidRPr="00F46015">
        <w:rPr>
          <w:rFonts w:ascii="仿宋_GB2312" w:hAnsi="仿宋_GB2312" w:hint="eastAsia"/>
          <w:szCs w:val="32"/>
        </w:rPr>
        <w:t>，强化用地要素保障，保障交通、能源、水利等重大基础设施项目建设用地需求，合理保障其他基础设施用地，引导基础设施科学合理选址选线，落实最严格的耕地保护制度、节约集约制度和生态环境保护制度，各类建设项目不得突破建设用地标准。通过梳理重大基础设施项目清单、合理安排基础设施建设用地指标、加强基础设施建设用地审批管理等措施，多举措保障基础设施用地。</w:t>
      </w:r>
    </w:p>
    <w:p w14:paraId="192314FA" w14:textId="77777777" w:rsidR="00B47511" w:rsidRPr="00F46015" w:rsidRDefault="00774753">
      <w:pPr>
        <w:pStyle w:val="aa"/>
        <w:ind w:firstLine="640"/>
      </w:pPr>
      <w:r w:rsidRPr="00F46015">
        <w:rPr>
          <w:rFonts w:ascii="楷体" w:eastAsia="楷体" w:hAnsi="楷体" w:hint="eastAsia"/>
          <w:szCs w:val="32"/>
        </w:rPr>
        <w:t>保障重大交通设施用地。</w:t>
      </w:r>
      <w:r w:rsidRPr="00F46015">
        <w:rPr>
          <w:rFonts w:hint="eastAsia"/>
        </w:rPr>
        <w:t>保障青海湖机场改扩建（共和机场）、</w:t>
      </w:r>
      <w:proofErr w:type="gramStart"/>
      <w:r w:rsidRPr="00F46015">
        <w:rPr>
          <w:rFonts w:hint="eastAsia"/>
        </w:rPr>
        <w:t>切吉风</w:t>
      </w:r>
      <w:proofErr w:type="gramEnd"/>
      <w:r w:rsidRPr="00F46015">
        <w:rPr>
          <w:rFonts w:hint="eastAsia"/>
        </w:rPr>
        <w:t>电园区观光通用机场、</w:t>
      </w:r>
      <w:proofErr w:type="gramStart"/>
      <w:r w:rsidRPr="00F46015">
        <w:rPr>
          <w:rFonts w:hint="eastAsia"/>
        </w:rPr>
        <w:t>二郎剑景区</w:t>
      </w:r>
      <w:proofErr w:type="gramEnd"/>
      <w:r w:rsidRPr="00F46015">
        <w:rPr>
          <w:rFonts w:hint="eastAsia"/>
        </w:rPr>
        <w:t>通用机场、龙羊峡通用机场等基础设施建设用地，建成共和机场。加快城际铁路和铁路综合枢纽建设，保障“西宁</w:t>
      </w:r>
      <w:r w:rsidRPr="00F46015">
        <w:rPr>
          <w:rFonts w:hint="eastAsia"/>
        </w:rPr>
        <w:t>-</w:t>
      </w:r>
      <w:r w:rsidRPr="00F46015">
        <w:rPr>
          <w:rFonts w:hint="eastAsia"/>
        </w:rPr>
        <w:t>共和</w:t>
      </w:r>
      <w:r w:rsidRPr="00F46015">
        <w:rPr>
          <w:rFonts w:hint="eastAsia"/>
        </w:rPr>
        <w:t>-</w:t>
      </w:r>
      <w:r w:rsidRPr="00F46015">
        <w:rPr>
          <w:rFonts w:hint="eastAsia"/>
        </w:rPr>
        <w:t>青海湖</w:t>
      </w:r>
      <w:r w:rsidRPr="00F46015">
        <w:rPr>
          <w:rFonts w:hint="eastAsia"/>
        </w:rPr>
        <w:t>-</w:t>
      </w:r>
      <w:r w:rsidRPr="00F46015">
        <w:rPr>
          <w:rFonts w:hint="eastAsia"/>
        </w:rPr>
        <w:t>茶卡”城际铁路重点建设项目用地，发挥铁路在区域客、货运</w:t>
      </w:r>
      <w:r w:rsidRPr="00F46015">
        <w:rPr>
          <w:rFonts w:hint="eastAsia"/>
        </w:rPr>
        <w:lastRenderedPageBreak/>
        <w:t>交通中的骨干作用，提高区域交通运输能力和服务水平。完善国家高速公路及国省干线公路网络，保障青海湖旅游专用公路、尖扎</w:t>
      </w:r>
      <w:r w:rsidRPr="00F46015">
        <w:rPr>
          <w:rFonts w:hint="eastAsia"/>
        </w:rPr>
        <w:t>-</w:t>
      </w:r>
      <w:r w:rsidRPr="00F46015">
        <w:rPr>
          <w:rFonts w:hint="eastAsia"/>
        </w:rPr>
        <w:t>共和高速公路、共和机场专线（一级公路）、共和城际站专线（一级公路）等重点公路建设项目用地，落实农村公路提档升级改造项目建设用地，带动城镇建设，形成新的经济增长板块和产业带。保障共和县综合门至龙羊峡镇、黑马河镇、塘格木镇、江西沟镇、石乃</w:t>
      </w:r>
      <w:proofErr w:type="gramStart"/>
      <w:r w:rsidRPr="00F46015">
        <w:rPr>
          <w:rFonts w:hint="eastAsia"/>
        </w:rPr>
        <w:t>亥</w:t>
      </w:r>
      <w:proofErr w:type="gramEnd"/>
      <w:r w:rsidRPr="00F46015">
        <w:rPr>
          <w:rFonts w:hint="eastAsia"/>
        </w:rPr>
        <w:t>镇、铁盖乡、沙珠玉乡、</w:t>
      </w:r>
      <w:proofErr w:type="gramStart"/>
      <w:r w:rsidRPr="00F46015">
        <w:rPr>
          <w:rFonts w:hint="eastAsia"/>
        </w:rPr>
        <w:t>廿地乡</w:t>
      </w:r>
      <w:proofErr w:type="gramEnd"/>
      <w:r w:rsidRPr="00F46015">
        <w:rPr>
          <w:rFonts w:hint="eastAsia"/>
        </w:rPr>
        <w:t>、切吉乡的长输管道建设用地。保障各乡镇燃气输配设施用地。保障共和综合交通枢纽改扩建等城市及农村公交客运站场建设用地，完善区域公交运输体系。保障共和综合物流园区等货运站场及物流中心建设用地，提高区域货运配送及保障能力。</w:t>
      </w:r>
    </w:p>
    <w:p w14:paraId="71E876FC" w14:textId="77777777" w:rsidR="00B47511" w:rsidRPr="00F46015" w:rsidRDefault="00774753">
      <w:pPr>
        <w:pStyle w:val="aa"/>
        <w:ind w:firstLine="640"/>
      </w:pPr>
      <w:r w:rsidRPr="00F46015">
        <w:rPr>
          <w:rFonts w:ascii="楷体" w:eastAsia="楷体" w:hAnsi="楷体" w:hint="eastAsia"/>
          <w:szCs w:val="32"/>
        </w:rPr>
        <w:t>能源建设用地</w:t>
      </w:r>
      <w:r w:rsidRPr="00F46015">
        <w:rPr>
          <w:rFonts w:hint="eastAsia"/>
        </w:rPr>
        <w:t>。继续推进千万千瓦级新能源基地建设，保障共和县</w:t>
      </w:r>
      <w:r w:rsidRPr="00F46015">
        <w:t>2483</w:t>
      </w:r>
      <w:r w:rsidRPr="00F46015">
        <w:rPr>
          <w:rFonts w:hint="eastAsia"/>
        </w:rPr>
        <w:t>万千瓦光电项目、</w:t>
      </w:r>
      <w:r w:rsidRPr="00F46015">
        <w:rPr>
          <w:rFonts w:hint="eastAsia"/>
        </w:rPr>
        <w:t>185</w:t>
      </w:r>
      <w:r w:rsidRPr="00F46015">
        <w:rPr>
          <w:rFonts w:hint="eastAsia"/>
        </w:rPr>
        <w:t>万千瓦风</w:t>
      </w:r>
      <w:proofErr w:type="gramStart"/>
      <w:r w:rsidRPr="00F46015">
        <w:rPr>
          <w:rFonts w:hint="eastAsia"/>
        </w:rPr>
        <w:t>电项目</w:t>
      </w:r>
      <w:proofErr w:type="gramEnd"/>
      <w:r w:rsidRPr="00F46015">
        <w:rPr>
          <w:rFonts w:hint="eastAsia"/>
        </w:rPr>
        <w:t>建设用地；保障红旗（塘格木）</w:t>
      </w:r>
      <w:r w:rsidRPr="00F46015">
        <w:rPr>
          <w:rFonts w:hint="eastAsia"/>
        </w:rPr>
        <w:t>750</w:t>
      </w:r>
      <w:r w:rsidRPr="00F46015">
        <w:rPr>
          <w:rFonts w:hint="eastAsia"/>
        </w:rPr>
        <w:t>千伏</w:t>
      </w:r>
      <w:r w:rsidRPr="00F46015">
        <w:rPr>
          <w:rFonts w:hint="eastAsia"/>
        </w:rPr>
        <w:t>3</w:t>
      </w:r>
      <w:r w:rsidRPr="00F46015">
        <w:rPr>
          <w:rFonts w:hint="eastAsia"/>
        </w:rPr>
        <w:t>号主变扩建工程、红旗铁盖南</w:t>
      </w:r>
      <w:r w:rsidRPr="00F46015">
        <w:rPr>
          <w:rFonts w:hint="eastAsia"/>
        </w:rPr>
        <w:t>750</w:t>
      </w:r>
      <w:r w:rsidRPr="00F46015">
        <w:rPr>
          <w:rFonts w:hint="eastAsia"/>
        </w:rPr>
        <w:t>千伏输变电工程、</w:t>
      </w:r>
      <w:proofErr w:type="gramStart"/>
      <w:r w:rsidRPr="00F46015">
        <w:rPr>
          <w:rFonts w:hint="eastAsia"/>
        </w:rPr>
        <w:t>切吉</w:t>
      </w:r>
      <w:proofErr w:type="gramEnd"/>
      <w:r w:rsidRPr="00F46015">
        <w:rPr>
          <w:rFonts w:hint="eastAsia"/>
        </w:rPr>
        <w:t>750</w:t>
      </w:r>
      <w:r w:rsidRPr="00F46015">
        <w:rPr>
          <w:rFonts w:hint="eastAsia"/>
        </w:rPr>
        <w:t>千伏输变电工程、</w:t>
      </w:r>
      <w:proofErr w:type="gramStart"/>
      <w:r w:rsidRPr="00F46015">
        <w:rPr>
          <w:rFonts w:hint="eastAsia"/>
        </w:rPr>
        <w:t>龙羊峡抽蓄送出</w:t>
      </w:r>
      <w:proofErr w:type="gramEnd"/>
      <w:r w:rsidRPr="00F46015">
        <w:rPr>
          <w:rFonts w:hint="eastAsia"/>
        </w:rPr>
        <w:t>工程项目用地；保障多隆抽水蓄能电站输变电工程、龙羊峡储能工厂输变电工程项目用地；保障大数据配套电力项目用地。</w:t>
      </w:r>
    </w:p>
    <w:p w14:paraId="7E299C47" w14:textId="7FF2381A" w:rsidR="00B47511" w:rsidRPr="00F46015" w:rsidRDefault="00774753">
      <w:pPr>
        <w:pStyle w:val="aa"/>
        <w:ind w:firstLine="640"/>
      </w:pPr>
      <w:r w:rsidRPr="00F46015">
        <w:rPr>
          <w:rFonts w:ascii="楷体" w:eastAsia="楷体" w:hAnsi="楷体" w:hint="eastAsia"/>
          <w:szCs w:val="32"/>
        </w:rPr>
        <w:t>水利设施建设用地。</w:t>
      </w:r>
      <w:r w:rsidRPr="00F46015">
        <w:rPr>
          <w:rFonts w:hint="eastAsia"/>
        </w:rPr>
        <w:t>重点保障“引黄济宁”工程、共和盆地及其外围水资源配置工程、</w:t>
      </w:r>
      <w:proofErr w:type="gramStart"/>
      <w:r w:rsidRPr="00F46015">
        <w:rPr>
          <w:rFonts w:hint="eastAsia"/>
        </w:rPr>
        <w:t>哇洪水库</w:t>
      </w:r>
      <w:proofErr w:type="gramEnd"/>
      <w:r w:rsidRPr="00F46015">
        <w:rPr>
          <w:rFonts w:hint="eastAsia"/>
        </w:rPr>
        <w:t>续建工程、</w:t>
      </w:r>
      <w:proofErr w:type="gramStart"/>
      <w:r w:rsidRPr="00F46015">
        <w:rPr>
          <w:rFonts w:hint="eastAsia"/>
        </w:rPr>
        <w:t>哇洪水库</w:t>
      </w:r>
      <w:proofErr w:type="gramEnd"/>
      <w:r w:rsidRPr="00F46015">
        <w:rPr>
          <w:rFonts w:hint="eastAsia"/>
        </w:rPr>
        <w:t>供水及灌区配套工程等骨干水利基础设施建设用地；保障</w:t>
      </w:r>
      <w:r w:rsidRPr="00F46015">
        <w:rPr>
          <w:rFonts w:hint="eastAsia"/>
        </w:rPr>
        <w:lastRenderedPageBreak/>
        <w:t>羊清沟水库、鹿龙沟水库、叉叉沟水库、直</w:t>
      </w:r>
      <w:proofErr w:type="gramStart"/>
      <w:r w:rsidRPr="00F46015">
        <w:rPr>
          <w:rFonts w:hint="eastAsia"/>
        </w:rPr>
        <w:t>亥</w:t>
      </w:r>
      <w:proofErr w:type="gramEnd"/>
      <w:r w:rsidRPr="00F46015">
        <w:rPr>
          <w:rFonts w:hint="eastAsia"/>
        </w:rPr>
        <w:t>买水库、哈干水库等小型水库建设用地；支撑共和县农村供水保障工程建设；保障沙珠玉灌区、</w:t>
      </w:r>
      <w:proofErr w:type="gramStart"/>
      <w:r w:rsidRPr="00F46015">
        <w:rPr>
          <w:rFonts w:hint="eastAsia"/>
        </w:rPr>
        <w:t>切吉水库</w:t>
      </w:r>
      <w:proofErr w:type="gramEnd"/>
      <w:r w:rsidRPr="00F46015">
        <w:rPr>
          <w:rFonts w:hint="eastAsia"/>
        </w:rPr>
        <w:t>灌区、大水灌区、</w:t>
      </w:r>
      <w:proofErr w:type="gramStart"/>
      <w:r w:rsidRPr="00F46015">
        <w:rPr>
          <w:rFonts w:hint="eastAsia"/>
        </w:rPr>
        <w:t>哇玉灌区</w:t>
      </w:r>
      <w:proofErr w:type="gramEnd"/>
      <w:r w:rsidRPr="00F46015">
        <w:rPr>
          <w:rFonts w:hint="eastAsia"/>
        </w:rPr>
        <w:t>等中型灌区续建配套与节水改造工程用地；保障重要河流防洪治理工程建设用地，提高城乡防灾减灾能力，实施黄河干流青海省防洪工程二期工程，推进黄河、布哈河、沙珠玉</w:t>
      </w:r>
      <w:r w:rsidR="00204B05">
        <w:rPr>
          <w:rFonts w:hint="eastAsia"/>
        </w:rPr>
        <w:t>河</w:t>
      </w:r>
      <w:r w:rsidRPr="00F46015">
        <w:rPr>
          <w:rFonts w:hint="eastAsia"/>
        </w:rPr>
        <w:t>等重点河段防洪达标治理工程</w:t>
      </w:r>
      <w:r w:rsidRPr="00F46015">
        <w:rPr>
          <w:rFonts w:hint="eastAsia"/>
        </w:rPr>
        <w:t>;</w:t>
      </w:r>
      <w:r w:rsidRPr="00F46015">
        <w:rPr>
          <w:rFonts w:hint="eastAsia"/>
        </w:rPr>
        <w:t>实施阿乙亥、恰当曲、廿地沟等中小河流及阿增沟等农村河道治理工程；保障青海省母亲河复苏行动恰卜</w:t>
      </w:r>
      <w:proofErr w:type="gramStart"/>
      <w:r w:rsidRPr="00F46015">
        <w:rPr>
          <w:rFonts w:hint="eastAsia"/>
        </w:rPr>
        <w:t>恰河实施</w:t>
      </w:r>
      <w:proofErr w:type="gramEnd"/>
      <w:r w:rsidRPr="00F46015">
        <w:rPr>
          <w:rFonts w:hint="eastAsia"/>
        </w:rPr>
        <w:t>方案，恰卜恰镇、龙羊峡镇、沙珠玉乡周边小流域生态治理综合工程，恰卜恰镇、龙羊峡镇、沙珠玉乡生态灌溉工程等项目建设用地。</w:t>
      </w:r>
    </w:p>
    <w:p w14:paraId="1D5D3E04" w14:textId="77777777" w:rsidR="00B47511" w:rsidRPr="00F46015" w:rsidRDefault="00774753">
      <w:pPr>
        <w:pStyle w:val="aa"/>
        <w:ind w:firstLine="640"/>
      </w:pPr>
      <w:r w:rsidRPr="00F46015">
        <w:rPr>
          <w:rFonts w:ascii="楷体" w:eastAsia="楷体" w:hAnsi="楷体" w:hint="eastAsia"/>
          <w:szCs w:val="32"/>
        </w:rPr>
        <w:t>军事设施用地。</w:t>
      </w:r>
      <w:r w:rsidRPr="00F46015">
        <w:rPr>
          <w:rFonts w:hint="eastAsia"/>
        </w:rPr>
        <w:t>保障军事设施用地，保障各类机场等重大项目。根据军事设施使用、管理的特殊要求，控制周边用地功能、开发强度、建筑高度等，加强用地审批与管理。</w:t>
      </w:r>
    </w:p>
    <w:p w14:paraId="1D20DA6D"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预控基础设施廊道</w:t>
      </w:r>
    </w:p>
    <w:p w14:paraId="10683934" w14:textId="77777777" w:rsidR="00B47511" w:rsidRPr="00F46015" w:rsidRDefault="00774753">
      <w:pPr>
        <w:pStyle w:val="aa"/>
        <w:ind w:firstLine="640"/>
      </w:pPr>
      <w:r w:rsidRPr="00F46015">
        <w:rPr>
          <w:rFonts w:ascii="楷体" w:eastAsia="楷体" w:hAnsi="楷体" w:hint="eastAsia"/>
          <w:szCs w:val="32"/>
        </w:rPr>
        <w:t>重大能源廊道用地</w:t>
      </w:r>
      <w:r w:rsidRPr="00F46015">
        <w:rPr>
          <w:rFonts w:hint="eastAsia"/>
        </w:rPr>
        <w:t>。推动青海省海南州境内的特高压直流线路工程，高压线走廊宽度按</w:t>
      </w:r>
      <w:r w:rsidRPr="00F46015">
        <w:rPr>
          <w:rFonts w:hint="eastAsia"/>
        </w:rPr>
        <w:t>80</w:t>
      </w:r>
      <w:r w:rsidRPr="00F46015">
        <w:rPr>
          <w:rFonts w:hint="eastAsia"/>
        </w:rPr>
        <w:t>～</w:t>
      </w:r>
      <w:r w:rsidRPr="00F46015">
        <w:rPr>
          <w:rFonts w:hint="eastAsia"/>
        </w:rPr>
        <w:t>90</w:t>
      </w:r>
      <w:r w:rsidRPr="00F46015">
        <w:rPr>
          <w:rFonts w:hint="eastAsia"/>
        </w:rPr>
        <w:t>米控制；建设</w:t>
      </w:r>
      <w:r w:rsidRPr="00F46015">
        <w:rPr>
          <w:rFonts w:hint="eastAsia"/>
        </w:rPr>
        <w:t>750</w:t>
      </w:r>
      <w:r w:rsidRPr="00F46015">
        <w:rPr>
          <w:rFonts w:hint="eastAsia"/>
        </w:rPr>
        <w:t>千伏红旗塘格木、红旗铁盖南、切吉、</w:t>
      </w:r>
      <w:proofErr w:type="gramStart"/>
      <w:r w:rsidRPr="00F46015">
        <w:rPr>
          <w:rFonts w:hint="eastAsia"/>
        </w:rPr>
        <w:t>龙羊峡抽蓄线路</w:t>
      </w:r>
      <w:proofErr w:type="gramEnd"/>
      <w:r w:rsidRPr="00F46015">
        <w:rPr>
          <w:rFonts w:hint="eastAsia"/>
        </w:rPr>
        <w:t>工程，高压线走廊宽度按</w:t>
      </w:r>
      <w:r w:rsidRPr="00F46015">
        <w:t>90</w:t>
      </w:r>
      <w:r w:rsidRPr="00F46015">
        <w:rPr>
          <w:rFonts w:hint="eastAsia"/>
        </w:rPr>
        <w:t>～</w:t>
      </w:r>
      <w:r w:rsidRPr="00F46015">
        <w:t>11</w:t>
      </w:r>
      <w:r w:rsidRPr="00F46015">
        <w:rPr>
          <w:rFonts w:hint="eastAsia"/>
        </w:rPr>
        <w:t>0</w:t>
      </w:r>
      <w:r w:rsidRPr="00F46015">
        <w:rPr>
          <w:rFonts w:hint="eastAsia"/>
        </w:rPr>
        <w:t>米控制；建设</w:t>
      </w:r>
      <w:r w:rsidRPr="00F46015">
        <w:rPr>
          <w:rFonts w:hint="eastAsia"/>
        </w:rPr>
        <w:t>3</w:t>
      </w:r>
      <w:r w:rsidRPr="00F46015">
        <w:t>2</w:t>
      </w:r>
      <w:r w:rsidRPr="00F46015">
        <w:rPr>
          <w:rFonts w:hint="eastAsia"/>
        </w:rPr>
        <w:t>项</w:t>
      </w:r>
      <w:r w:rsidRPr="00F46015">
        <w:rPr>
          <w:rFonts w:hint="eastAsia"/>
        </w:rPr>
        <w:t>3</w:t>
      </w:r>
      <w:r w:rsidRPr="00F46015">
        <w:t>30</w:t>
      </w:r>
      <w:r w:rsidRPr="00F46015">
        <w:rPr>
          <w:rFonts w:hint="eastAsia"/>
        </w:rPr>
        <w:t>千伏新能源汇集站线路工程，高压线走廊宽度按</w:t>
      </w:r>
      <w:r w:rsidRPr="00F46015">
        <w:t>35</w:t>
      </w:r>
      <w:r w:rsidRPr="00F46015">
        <w:rPr>
          <w:rFonts w:hint="eastAsia"/>
        </w:rPr>
        <w:t>～</w:t>
      </w:r>
      <w:r w:rsidRPr="00F46015">
        <w:t>45</w:t>
      </w:r>
      <w:r w:rsidRPr="00F46015">
        <w:rPr>
          <w:rFonts w:hint="eastAsia"/>
        </w:rPr>
        <w:t>米控制。</w:t>
      </w:r>
    </w:p>
    <w:p w14:paraId="09673CD0" w14:textId="77777777" w:rsidR="00B47511" w:rsidRPr="00F46015" w:rsidRDefault="00774753">
      <w:pPr>
        <w:pStyle w:val="aa"/>
        <w:ind w:firstLine="640"/>
      </w:pPr>
      <w:r w:rsidRPr="00F46015">
        <w:rPr>
          <w:rFonts w:ascii="楷体" w:eastAsia="楷体" w:hAnsi="楷体" w:hint="eastAsia"/>
          <w:szCs w:val="32"/>
        </w:rPr>
        <w:t>重大铁路廊道用地</w:t>
      </w:r>
      <w:r w:rsidR="00D07F0A">
        <w:rPr>
          <w:rFonts w:hint="eastAsia"/>
        </w:rPr>
        <w:t>。保障“青藏滇”铁路建设用地，预留复线扩能改造条件。预控</w:t>
      </w:r>
      <w:r w:rsidR="00F50393">
        <w:rPr>
          <w:rFonts w:hint="eastAsia"/>
        </w:rPr>
        <w:t>区域铁路廊道，为加快区域一体</w:t>
      </w:r>
      <w:r w:rsidR="00F50393">
        <w:rPr>
          <w:rFonts w:hint="eastAsia"/>
        </w:rPr>
        <w:lastRenderedPageBreak/>
        <w:t>化发展预留空间</w:t>
      </w:r>
      <w:r w:rsidRPr="00F46015">
        <w:rPr>
          <w:rFonts w:hint="eastAsia"/>
        </w:rPr>
        <w:t>。</w:t>
      </w:r>
    </w:p>
    <w:p w14:paraId="58949E86" w14:textId="77777777" w:rsidR="00B47511" w:rsidRPr="00F46015" w:rsidRDefault="00774753">
      <w:pPr>
        <w:pStyle w:val="aa"/>
        <w:ind w:firstLine="640"/>
        <w:rPr>
          <w:rFonts w:ascii="仿宋_GB2312" w:hAnsi="仿宋_GB2312"/>
          <w:szCs w:val="32"/>
        </w:rPr>
      </w:pPr>
      <w:r w:rsidRPr="00F46015">
        <w:rPr>
          <w:rFonts w:ascii="楷体" w:eastAsia="楷体" w:hAnsi="楷体" w:hint="eastAsia"/>
          <w:szCs w:val="32"/>
        </w:rPr>
        <w:t>重大水利廊道用地</w:t>
      </w:r>
      <w:r w:rsidRPr="00F46015">
        <w:rPr>
          <w:rFonts w:ascii="仿宋_GB2312" w:hAnsi="仿宋_GB2312" w:hint="eastAsia"/>
          <w:szCs w:val="32"/>
        </w:rPr>
        <w:t>。保障共和盆地及其外围水资源配置一、二期工程及海南州共和县城应急（第二）供水水源工程输（引）水管</w:t>
      </w:r>
      <w:proofErr w:type="gramStart"/>
      <w:r w:rsidRPr="00F46015">
        <w:rPr>
          <w:rFonts w:ascii="仿宋_GB2312" w:hAnsi="仿宋_GB2312" w:hint="eastAsia"/>
          <w:szCs w:val="32"/>
        </w:rPr>
        <w:t>渠建设</w:t>
      </w:r>
      <w:proofErr w:type="gramEnd"/>
      <w:r w:rsidRPr="00F46015">
        <w:rPr>
          <w:rFonts w:ascii="仿宋_GB2312" w:hAnsi="仿宋_GB2312" w:hint="eastAsia"/>
          <w:szCs w:val="32"/>
        </w:rPr>
        <w:t>用地，加强水利</w:t>
      </w:r>
      <w:proofErr w:type="gramStart"/>
      <w:r w:rsidRPr="00F46015">
        <w:rPr>
          <w:rFonts w:ascii="仿宋_GB2312" w:hAnsi="仿宋_GB2312" w:hint="eastAsia"/>
          <w:szCs w:val="32"/>
        </w:rPr>
        <w:t>廊道管</w:t>
      </w:r>
      <w:proofErr w:type="gramEnd"/>
      <w:r w:rsidRPr="00F46015">
        <w:rPr>
          <w:rFonts w:ascii="仿宋_GB2312" w:hAnsi="仿宋_GB2312" w:hint="eastAsia"/>
          <w:szCs w:val="32"/>
        </w:rPr>
        <w:t>控，划定水利工程管理与保护范围，范围内应严格按照管理条例，依法对水利工程开展安全监管，保障工程运行安全和效益发挥。</w:t>
      </w:r>
      <w:bookmarkStart w:id="378" w:name="_Toc132548554"/>
      <w:bookmarkStart w:id="379" w:name="_Toc132547411"/>
      <w:bookmarkStart w:id="380" w:name="_Toc65139874"/>
      <w:bookmarkStart w:id="381" w:name="_Toc66896027"/>
      <w:bookmarkStart w:id="382" w:name="_Toc65090478"/>
      <w:bookmarkStart w:id="383" w:name="_Toc65142387"/>
      <w:bookmarkEnd w:id="377"/>
    </w:p>
    <w:bookmarkEnd w:id="378"/>
    <w:bookmarkEnd w:id="379"/>
    <w:p w14:paraId="589265E7" w14:textId="77777777" w:rsidR="00B47511" w:rsidRPr="00F46015" w:rsidRDefault="00774753">
      <w:pPr>
        <w:tabs>
          <w:tab w:val="left" w:pos="353"/>
        </w:tabs>
        <w:spacing w:beforeLines="100" w:before="312" w:afterLines="100" w:after="312" w:line="520" w:lineRule="exact"/>
        <w:ind w:firstLineChars="0" w:firstLine="0"/>
        <w:jc w:val="center"/>
        <w:outlineLvl w:val="0"/>
        <w:rPr>
          <w:rFonts w:ascii="方正小标宋_GBK" w:eastAsia="方正小标宋_GBK" w:hAnsi="黑体"/>
          <w:sz w:val="36"/>
          <w:szCs w:val="36"/>
        </w:rPr>
      </w:pPr>
      <w:r w:rsidRPr="00F46015">
        <w:rPr>
          <w:rFonts w:ascii="方正小标宋_GBK" w:eastAsia="方正小标宋_GBK" w:hAnsi="黑体"/>
          <w:sz w:val="36"/>
          <w:szCs w:val="36"/>
        </w:rPr>
        <w:br w:type="page"/>
      </w:r>
      <w:bookmarkStart w:id="384" w:name="_Toc167960585"/>
      <w:r w:rsidRPr="00F46015">
        <w:rPr>
          <w:rFonts w:ascii="方正小标宋_GBK" w:eastAsia="方正小标宋_GBK" w:hAnsi="黑体" w:hint="eastAsia"/>
          <w:sz w:val="36"/>
          <w:szCs w:val="36"/>
        </w:rPr>
        <w:lastRenderedPageBreak/>
        <w:t>第十章 加强区域协调，引领泛共和盆地崛起</w:t>
      </w:r>
      <w:bookmarkEnd w:id="384"/>
      <w:r w:rsidRPr="00F46015">
        <w:rPr>
          <w:rFonts w:ascii="方正小标宋_GBK" w:eastAsia="方正小标宋_GBK" w:hAnsi="黑体" w:hint="eastAsia"/>
          <w:sz w:val="36"/>
          <w:szCs w:val="36"/>
        </w:rPr>
        <w:t xml:space="preserve"> </w:t>
      </w:r>
    </w:p>
    <w:p w14:paraId="035C25FD" w14:textId="77777777" w:rsidR="00B47511" w:rsidRPr="00F46015" w:rsidRDefault="00774753">
      <w:pPr>
        <w:pStyle w:val="2"/>
        <w:tabs>
          <w:tab w:val="left" w:pos="353"/>
        </w:tabs>
        <w:spacing w:beforeLines="50" w:before="156" w:afterLines="50" w:after="156" w:line="520" w:lineRule="exact"/>
        <w:rPr>
          <w:rFonts w:ascii="黑体" w:hAnsi="黑体"/>
          <w:szCs w:val="36"/>
          <w:lang w:val="en-US"/>
        </w:rPr>
      </w:pPr>
      <w:bookmarkStart w:id="385" w:name="_Toc167960586"/>
      <w:r w:rsidRPr="00F46015">
        <w:rPr>
          <w:rFonts w:ascii="黑体" w:hAnsi="黑体" w:hint="eastAsia"/>
          <w:szCs w:val="36"/>
          <w:lang w:val="en-US"/>
        </w:rPr>
        <w:t>第一节 加快融入国家区域协调发展战略</w:t>
      </w:r>
      <w:bookmarkEnd w:id="385"/>
    </w:p>
    <w:p w14:paraId="012A10F0"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86" w:name="_Hlk137362007"/>
      <w:r w:rsidRPr="00F46015">
        <w:rPr>
          <w:rFonts w:ascii="楷体_GB2312" w:eastAsia="楷体_GB2312" w:hint="eastAsia"/>
          <w:bCs/>
          <w:sz w:val="32"/>
          <w:szCs w:val="32"/>
        </w:rPr>
        <w:t>融入“一带一路”建设</w:t>
      </w:r>
    </w:p>
    <w:bookmarkEnd w:id="386"/>
    <w:p w14:paraId="45D8793D" w14:textId="77777777" w:rsidR="00B47511" w:rsidRPr="00F46015" w:rsidRDefault="00774753">
      <w:pPr>
        <w:pStyle w:val="aa"/>
        <w:ind w:firstLine="640"/>
        <w:rPr>
          <w:bCs/>
        </w:rPr>
      </w:pPr>
      <w:r w:rsidRPr="00F46015">
        <w:rPr>
          <w:rFonts w:hint="eastAsia"/>
          <w:bCs/>
        </w:rPr>
        <w:t>强化共和面向中亚和西亚的</w:t>
      </w:r>
      <w:proofErr w:type="gramStart"/>
      <w:r w:rsidRPr="00F46015">
        <w:rPr>
          <w:rFonts w:hint="eastAsia"/>
          <w:bCs/>
        </w:rPr>
        <w:t>跨国产业</w:t>
      </w:r>
      <w:proofErr w:type="gramEnd"/>
      <w:r w:rsidRPr="00F46015">
        <w:rPr>
          <w:rFonts w:hint="eastAsia"/>
          <w:bCs/>
        </w:rPr>
        <w:t>协作，对接新亚欧大陆桥、中国—中亚和西亚，加大对中亚、西亚的产品输出，开展能矿资源、高端装备制造、绿色食品加工及农业综合开发等领域的合作。突出牛羊肉等优势产业，扶持外贸型企业发展，逐步扩大特色农畜产品出口贸易规模。</w:t>
      </w:r>
    </w:p>
    <w:p w14:paraId="1CAFFFE4"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融入兰州—西宁城市群建设</w:t>
      </w:r>
    </w:p>
    <w:p w14:paraId="26F88DE5" w14:textId="77777777" w:rsidR="00B47511" w:rsidRPr="00F46015" w:rsidRDefault="00774753">
      <w:pPr>
        <w:pStyle w:val="aa"/>
        <w:ind w:firstLine="640"/>
        <w:rPr>
          <w:bCs/>
        </w:rPr>
      </w:pPr>
      <w:r w:rsidRPr="00F46015">
        <w:rPr>
          <w:rFonts w:hint="eastAsia"/>
          <w:bCs/>
        </w:rPr>
        <w:t>积极发展新型清洁能源产业，与西宁市协同发展新能源装备制造业；统筹区域电源规划建设，强化国家“西电东送”基地建设。加快区域交通设施建设，融入国家综合交通运输体系，借力西宁市，强化城际通勤和旅游交通联系；建设西宁—共和—玉树—昌都铁路，接入国家铁路干线网；共建尖扎—共和高速公路、共和—海晏高速、</w:t>
      </w:r>
      <w:bookmarkStart w:id="387" w:name="_Hlk149556947"/>
      <w:r w:rsidRPr="00F46015">
        <w:rPr>
          <w:rFonts w:hint="eastAsia"/>
        </w:rPr>
        <w:t>泽库</w:t>
      </w:r>
      <w:r w:rsidRPr="00F46015">
        <w:rPr>
          <w:rFonts w:hint="eastAsia"/>
          <w:bCs/>
        </w:rPr>
        <w:t>—</w:t>
      </w:r>
      <w:proofErr w:type="gramStart"/>
      <w:r w:rsidRPr="00F46015">
        <w:rPr>
          <w:rFonts w:hint="eastAsia"/>
        </w:rPr>
        <w:t>切泉沟</w:t>
      </w:r>
      <w:proofErr w:type="gramEnd"/>
      <w:r w:rsidRPr="00F46015">
        <w:rPr>
          <w:rFonts w:hint="eastAsia"/>
          <w:bCs/>
        </w:rPr>
        <w:t>高速公路、</w:t>
      </w:r>
      <w:r w:rsidRPr="00F46015">
        <w:rPr>
          <w:rFonts w:hint="eastAsia"/>
          <w:bCs/>
          <w:lang w:val="zh-CN"/>
        </w:rPr>
        <w:t>青海湖旅游专线公路</w:t>
      </w:r>
      <w:bookmarkEnd w:id="387"/>
      <w:r w:rsidRPr="00F46015">
        <w:rPr>
          <w:rFonts w:hint="eastAsia"/>
          <w:bCs/>
        </w:rPr>
        <w:t>，与周边市县互联互通。承接西宁—海东都市圈产能疏解和产业协作配套，发展面向青南高原腹地的现代物流产业，提高服务都市圈大件产品转运能力；积极承接西宁向外疏解的小型创新、文化等非中心功能，补位西宁—海东都市圈发展所需的旅游休闲、康养等功能。</w:t>
      </w:r>
    </w:p>
    <w:p w14:paraId="28684948"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88" w:name="_Hlk137362256"/>
      <w:r w:rsidRPr="00F46015">
        <w:rPr>
          <w:rFonts w:ascii="楷体_GB2312" w:eastAsia="楷体_GB2312" w:hint="eastAsia"/>
          <w:bCs/>
          <w:sz w:val="32"/>
          <w:szCs w:val="32"/>
        </w:rPr>
        <w:t>推动青海湖环湖地区保护与特色发展</w:t>
      </w:r>
      <w:bookmarkEnd w:id="388"/>
    </w:p>
    <w:p w14:paraId="43D026BF" w14:textId="77777777" w:rsidR="00B47511" w:rsidRPr="00F46015" w:rsidRDefault="00774753">
      <w:pPr>
        <w:pStyle w:val="aa"/>
        <w:ind w:firstLine="640"/>
        <w:rPr>
          <w:bCs/>
        </w:rPr>
      </w:pPr>
      <w:r w:rsidRPr="00F46015">
        <w:rPr>
          <w:rFonts w:ascii="楷体" w:eastAsia="楷体" w:hAnsi="楷体" w:hint="eastAsia"/>
          <w:szCs w:val="32"/>
        </w:rPr>
        <w:t>协同环青海湖保护与开发</w:t>
      </w:r>
      <w:r w:rsidRPr="00F46015">
        <w:rPr>
          <w:rFonts w:hint="eastAsia"/>
          <w:bCs/>
        </w:rPr>
        <w:t>。加强与刚察县、海晏县</w:t>
      </w:r>
      <w:r w:rsidR="0099468D" w:rsidRPr="00F46015">
        <w:rPr>
          <w:rFonts w:hint="eastAsia"/>
          <w:bCs/>
        </w:rPr>
        <w:t>、天</w:t>
      </w:r>
      <w:r w:rsidR="0099468D" w:rsidRPr="00F46015">
        <w:rPr>
          <w:rFonts w:hint="eastAsia"/>
          <w:bCs/>
        </w:rPr>
        <w:lastRenderedPageBreak/>
        <w:t>峻县</w:t>
      </w:r>
      <w:r w:rsidRPr="00F46015">
        <w:rPr>
          <w:rFonts w:hint="eastAsia"/>
          <w:bCs/>
        </w:rPr>
        <w:t>在环湖天然林草恢复、退化草原治理、湿地保护修复、水土保持和沙化土地封禁保护、污染源清理等方面的生态保护与修复协作。依托环湖四镇，与青海湖融合发展，带动相关产业发展和吸纳就业，助推环湖乡村振兴。联动海晏县、刚察县推进青海湖环湖旅游，完善共和中心城区区域旅游集散中心配套建设。</w:t>
      </w:r>
    </w:p>
    <w:p w14:paraId="236B5431" w14:textId="77777777" w:rsidR="00B47511" w:rsidRPr="00F46015" w:rsidRDefault="00774753">
      <w:pPr>
        <w:pStyle w:val="aa"/>
        <w:ind w:firstLine="640"/>
        <w:rPr>
          <w:bCs/>
        </w:rPr>
      </w:pPr>
      <w:r w:rsidRPr="00F46015">
        <w:rPr>
          <w:rFonts w:ascii="楷体" w:eastAsia="楷体" w:hAnsi="楷体" w:hint="eastAsia"/>
          <w:szCs w:val="32"/>
        </w:rPr>
        <w:t>坚守底线管控，落实国家公园管控分区</w:t>
      </w:r>
      <w:r w:rsidRPr="00F46015">
        <w:rPr>
          <w:rFonts w:hint="eastAsia"/>
          <w:bCs/>
        </w:rPr>
        <w:t>。按照建设国家公园的标准，落实青海湖控制界限与管控分区；重点协调管控分区与生态保护红线、永久基本农田和城镇开发边界控制线的空间关系，确保各控制线之间不冲突。推进生态优先，强化环湖生态保护修复。增强服务能级，提升环湖旅游发展功能。做好园地协同，推动国家公园社区建设。</w:t>
      </w:r>
    </w:p>
    <w:p w14:paraId="6789975E" w14:textId="77777777" w:rsidR="00B47511" w:rsidRPr="00F46015" w:rsidRDefault="00774753">
      <w:pPr>
        <w:pStyle w:val="2"/>
        <w:tabs>
          <w:tab w:val="left" w:pos="353"/>
        </w:tabs>
        <w:spacing w:beforeLines="50" w:before="156" w:afterLines="50" w:after="156" w:line="520" w:lineRule="exact"/>
        <w:rPr>
          <w:rFonts w:ascii="黑体" w:hAnsi="黑体"/>
          <w:szCs w:val="36"/>
          <w:lang w:val="en-US"/>
        </w:rPr>
      </w:pPr>
      <w:bookmarkStart w:id="389" w:name="_Toc167960587"/>
      <w:r w:rsidRPr="00F46015">
        <w:rPr>
          <w:rFonts w:ascii="黑体" w:hAnsi="黑体" w:hint="eastAsia"/>
          <w:szCs w:val="36"/>
          <w:lang w:val="en-US"/>
        </w:rPr>
        <w:t>第二节 融入沿黄地区生态保护与高质量协调发展</w:t>
      </w:r>
      <w:bookmarkEnd w:id="389"/>
    </w:p>
    <w:p w14:paraId="2480DA80"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390" w:name="_Hlk137362135"/>
      <w:r w:rsidRPr="00F46015">
        <w:rPr>
          <w:rFonts w:ascii="楷体_GB2312" w:eastAsia="楷体_GB2312" w:hint="eastAsia"/>
          <w:bCs/>
          <w:sz w:val="32"/>
          <w:szCs w:val="32"/>
        </w:rPr>
        <w:t>落实沿</w:t>
      </w:r>
      <w:proofErr w:type="gramStart"/>
      <w:r w:rsidRPr="00F46015">
        <w:rPr>
          <w:rFonts w:ascii="楷体_GB2312" w:eastAsia="楷体_GB2312" w:hint="eastAsia"/>
          <w:bCs/>
          <w:sz w:val="32"/>
          <w:szCs w:val="32"/>
        </w:rPr>
        <w:t>黄保护</w:t>
      </w:r>
      <w:proofErr w:type="gramEnd"/>
      <w:r w:rsidRPr="00F46015">
        <w:rPr>
          <w:rFonts w:ascii="楷体_GB2312" w:eastAsia="楷体_GB2312" w:hint="eastAsia"/>
          <w:bCs/>
          <w:sz w:val="32"/>
          <w:szCs w:val="32"/>
        </w:rPr>
        <w:t>与高质量发展</w:t>
      </w:r>
      <w:bookmarkEnd w:id="390"/>
      <w:r w:rsidRPr="00F46015">
        <w:rPr>
          <w:rFonts w:ascii="楷体_GB2312" w:eastAsia="楷体_GB2312"/>
          <w:bCs/>
          <w:sz w:val="32"/>
          <w:szCs w:val="32"/>
        </w:rPr>
        <w:tab/>
      </w:r>
    </w:p>
    <w:p w14:paraId="7E4B22CF" w14:textId="77777777" w:rsidR="00B47511" w:rsidRPr="00F46015" w:rsidRDefault="00774753">
      <w:pPr>
        <w:pStyle w:val="aa"/>
        <w:ind w:firstLine="640"/>
        <w:rPr>
          <w:bCs/>
        </w:rPr>
      </w:pPr>
      <w:bookmarkStart w:id="391" w:name="_Hlk137362213"/>
      <w:r w:rsidRPr="00F46015">
        <w:rPr>
          <w:rFonts w:hint="eastAsia"/>
          <w:bCs/>
        </w:rPr>
        <w:t>协同贵德县、贵南县，加强黄河流域生态保护和综合治理，统筹推进</w:t>
      </w:r>
      <w:proofErr w:type="gramStart"/>
      <w:r w:rsidRPr="00F46015">
        <w:rPr>
          <w:rFonts w:hint="eastAsia"/>
          <w:bCs/>
        </w:rPr>
        <w:t>沿岸退牧还草</w:t>
      </w:r>
      <w:proofErr w:type="gramEnd"/>
      <w:r w:rsidRPr="00F46015">
        <w:rPr>
          <w:rFonts w:hint="eastAsia"/>
          <w:bCs/>
        </w:rPr>
        <w:t>、国土绿化工程、防沙治沙、水土保持等生态工程，加强龙羊峡库区湿地保护建设。</w:t>
      </w:r>
      <w:bookmarkEnd w:id="391"/>
      <w:r w:rsidRPr="00F46015">
        <w:rPr>
          <w:rFonts w:hint="eastAsia"/>
          <w:bCs/>
        </w:rPr>
        <w:t>加快黄河文化旅游协作，发展以黄河文化传承保护为主体的文化旅游、生态旅游，推动龙羊峡景区与</w:t>
      </w:r>
      <w:r w:rsidR="0043561A">
        <w:rPr>
          <w:rFonts w:hint="eastAsia"/>
          <w:bCs/>
        </w:rPr>
        <w:t>贵德拉西瓦景区协同发展。提升区域交通，支撑沿黄城镇协同发展，</w:t>
      </w:r>
      <w:r w:rsidRPr="00F46015">
        <w:rPr>
          <w:rFonts w:hint="eastAsia"/>
          <w:bCs/>
        </w:rPr>
        <w:t>加快尖扎</w:t>
      </w:r>
      <w:r w:rsidRPr="00F46015">
        <w:rPr>
          <w:rFonts w:hint="eastAsia"/>
          <w:bCs/>
        </w:rPr>
        <w:t>-</w:t>
      </w:r>
      <w:r w:rsidRPr="00F46015">
        <w:rPr>
          <w:rFonts w:hint="eastAsia"/>
          <w:bCs/>
        </w:rPr>
        <w:t>共和高速公路建设，提升现状公路等级（</w:t>
      </w:r>
      <w:r w:rsidRPr="00F46015">
        <w:rPr>
          <w:rFonts w:hint="eastAsia"/>
          <w:bCs/>
        </w:rPr>
        <w:t>S307</w:t>
      </w:r>
      <w:r w:rsidRPr="00F46015">
        <w:rPr>
          <w:rFonts w:hint="eastAsia"/>
          <w:bCs/>
        </w:rPr>
        <w:t>、</w:t>
      </w:r>
      <w:r w:rsidRPr="00F46015">
        <w:rPr>
          <w:rFonts w:hint="eastAsia"/>
          <w:bCs/>
        </w:rPr>
        <w:t>X307</w:t>
      </w:r>
      <w:r w:rsidRPr="00F46015">
        <w:rPr>
          <w:rFonts w:hint="eastAsia"/>
          <w:bCs/>
        </w:rPr>
        <w:t>、</w:t>
      </w:r>
      <w:r w:rsidRPr="00F46015">
        <w:rPr>
          <w:rFonts w:hint="eastAsia"/>
          <w:bCs/>
        </w:rPr>
        <w:t>X310</w:t>
      </w:r>
      <w:r w:rsidRPr="00F46015">
        <w:rPr>
          <w:rFonts w:hint="eastAsia"/>
          <w:bCs/>
        </w:rPr>
        <w:t>、</w:t>
      </w:r>
      <w:r w:rsidRPr="00F46015">
        <w:rPr>
          <w:rFonts w:hint="eastAsia"/>
          <w:bCs/>
        </w:rPr>
        <w:t>X317</w:t>
      </w:r>
      <w:r w:rsidRPr="00F46015">
        <w:rPr>
          <w:rFonts w:hint="eastAsia"/>
          <w:bCs/>
        </w:rPr>
        <w:t>等），支撑恰卜恰镇、铁盖乡、龙羊峡镇及贵德县、贵南县等沿黄</w:t>
      </w:r>
      <w:r w:rsidRPr="00F46015">
        <w:rPr>
          <w:rFonts w:hint="eastAsia"/>
          <w:bCs/>
        </w:rPr>
        <w:lastRenderedPageBreak/>
        <w:t>地区资源要素充分、高效流动，打造以交通走廊串联的城镇协同发展带。引导共和中心城区融入沿黄发展，培育温泉小镇为基础的休闲游憩特色发展区；培育沿黄城镇特色职能，建设龙羊峡镇与铁盖乡两个文化旅游型城镇；分级推进沿黄乡村振兴发展，重点发展上合尔寺、委曲、后菊花、龙羊新村作为沿黄乡村振兴走廊服务节点，按滨水度假、休闲康养、农耕观光、自然观光四类引导区内村庄特色产业发展。</w:t>
      </w:r>
    </w:p>
    <w:p w14:paraId="238355E3" w14:textId="77777777" w:rsidR="00B47511" w:rsidRPr="00F46015" w:rsidRDefault="00774753">
      <w:pPr>
        <w:pStyle w:val="2"/>
        <w:tabs>
          <w:tab w:val="left" w:pos="353"/>
        </w:tabs>
        <w:spacing w:beforeLines="50" w:before="156" w:afterLines="50" w:after="156" w:line="520" w:lineRule="exact"/>
        <w:rPr>
          <w:rFonts w:ascii="黑体" w:hAnsi="黑体"/>
          <w:szCs w:val="36"/>
          <w:lang w:val="en-US"/>
        </w:rPr>
      </w:pPr>
      <w:bookmarkStart w:id="392" w:name="_Toc167960588"/>
      <w:r w:rsidRPr="00F46015">
        <w:rPr>
          <w:rFonts w:ascii="黑体" w:hAnsi="黑体" w:hint="eastAsia"/>
          <w:szCs w:val="36"/>
          <w:lang w:val="en-US"/>
        </w:rPr>
        <w:t>第二节 引领泛共和盆地城镇区崛起</w:t>
      </w:r>
      <w:bookmarkEnd w:id="392"/>
    </w:p>
    <w:p w14:paraId="0082B485"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建设泛共和盆地</w:t>
      </w:r>
      <w:r w:rsidR="0099468D" w:rsidRPr="00F46015">
        <w:rPr>
          <w:rFonts w:ascii="楷体_GB2312" w:eastAsia="楷体_GB2312" w:hint="eastAsia"/>
          <w:bCs/>
          <w:sz w:val="32"/>
          <w:szCs w:val="32"/>
        </w:rPr>
        <w:t>核心</w:t>
      </w:r>
      <w:r w:rsidRPr="00F46015">
        <w:rPr>
          <w:rFonts w:ascii="楷体_GB2312" w:eastAsia="楷体_GB2312" w:hint="eastAsia"/>
          <w:bCs/>
          <w:sz w:val="32"/>
          <w:szCs w:val="32"/>
        </w:rPr>
        <w:t>城市</w:t>
      </w:r>
    </w:p>
    <w:p w14:paraId="3153F7A2" w14:textId="77777777" w:rsidR="00B47511" w:rsidRPr="00F46015" w:rsidRDefault="00774753">
      <w:pPr>
        <w:pStyle w:val="aa"/>
        <w:ind w:firstLine="640"/>
        <w:rPr>
          <w:bCs/>
        </w:rPr>
      </w:pPr>
      <w:r w:rsidRPr="00F46015">
        <w:rPr>
          <w:rFonts w:ascii="楷体" w:eastAsia="楷体" w:hAnsi="楷体" w:hint="eastAsia"/>
          <w:szCs w:val="32"/>
        </w:rPr>
        <w:t>强化公共服务共建共享，提升区域中心城市集聚度</w:t>
      </w:r>
      <w:r w:rsidRPr="00F46015">
        <w:rPr>
          <w:rFonts w:hint="eastAsia"/>
          <w:bCs/>
        </w:rPr>
        <w:t>。高标准建设教育、医疗、文化、体育等各类省、州级公共服务设施，增强共和中心城区对区域服务功能。加快城市产业集群发展，培育清洁能源、大数据、装备制造等现代产业集群。加快打造现代服务业高地，积极发展商务服务、金融服务、酒店餐饮服务、物流服务等现代服务业。</w:t>
      </w:r>
    </w:p>
    <w:p w14:paraId="7D4FC6DC"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强化与周边各县协调联动发展</w:t>
      </w:r>
    </w:p>
    <w:p w14:paraId="788CD66C" w14:textId="77777777" w:rsidR="00B47511" w:rsidRPr="00F46015" w:rsidRDefault="00774753">
      <w:pPr>
        <w:pStyle w:val="aa"/>
        <w:ind w:firstLine="640"/>
        <w:rPr>
          <w:bCs/>
        </w:rPr>
      </w:pPr>
      <w:r w:rsidRPr="00F46015">
        <w:rPr>
          <w:rFonts w:ascii="楷体" w:eastAsia="楷体" w:hAnsi="楷体" w:hint="eastAsia"/>
          <w:szCs w:val="32"/>
        </w:rPr>
        <w:t>联动南北两翼，共塑美丽城镇发展新格局</w:t>
      </w:r>
      <w:r w:rsidRPr="00F46015">
        <w:rPr>
          <w:rFonts w:hint="eastAsia"/>
          <w:bCs/>
        </w:rPr>
        <w:t>。北翼联动刚察县、海晏县</w:t>
      </w:r>
      <w:r w:rsidR="0099468D" w:rsidRPr="00F46015">
        <w:rPr>
          <w:rFonts w:hint="eastAsia"/>
          <w:bCs/>
        </w:rPr>
        <w:t>、天峻县</w:t>
      </w:r>
      <w:r w:rsidRPr="00F46015">
        <w:rPr>
          <w:rFonts w:hint="eastAsia"/>
          <w:bCs/>
        </w:rPr>
        <w:t>，加强</w:t>
      </w:r>
      <w:r w:rsidRPr="00F46015">
        <w:rPr>
          <w:rFonts w:hint="eastAsia"/>
          <w:bCs/>
          <w:lang w:bidi="ar"/>
        </w:rPr>
        <w:t>生态保护与修复协作，协调</w:t>
      </w:r>
      <w:r w:rsidRPr="00F46015">
        <w:rPr>
          <w:rFonts w:hint="eastAsia"/>
          <w:bCs/>
        </w:rPr>
        <w:t>统筹青海湖环湖旅游，推动共创青海湖国家公园；依托沿黄快速通道建设，南翼联动贵德县、尖扎县、</w:t>
      </w:r>
      <w:proofErr w:type="gramStart"/>
      <w:r w:rsidRPr="00F46015">
        <w:rPr>
          <w:rFonts w:hint="eastAsia"/>
          <w:bCs/>
        </w:rPr>
        <w:t>同仁市</w:t>
      </w:r>
      <w:proofErr w:type="gramEnd"/>
      <w:r w:rsidRPr="00F46015">
        <w:rPr>
          <w:rFonts w:hint="eastAsia"/>
          <w:bCs/>
        </w:rPr>
        <w:t>等地文化合作，共塑沿</w:t>
      </w:r>
      <w:proofErr w:type="gramStart"/>
      <w:r w:rsidRPr="00F46015">
        <w:rPr>
          <w:rFonts w:hint="eastAsia"/>
          <w:bCs/>
        </w:rPr>
        <w:t>黄特色</w:t>
      </w:r>
      <w:proofErr w:type="gramEnd"/>
      <w:r w:rsidRPr="00F46015">
        <w:rPr>
          <w:rFonts w:hint="eastAsia"/>
          <w:bCs/>
        </w:rPr>
        <w:t>城镇发展带，加强产业链上下游对接、旅游市场开拓等方面的错位协同。</w:t>
      </w:r>
    </w:p>
    <w:p w14:paraId="4E0AF66D" w14:textId="77777777" w:rsidR="00B47511" w:rsidRPr="00F46015" w:rsidRDefault="00774753">
      <w:pPr>
        <w:pStyle w:val="2"/>
        <w:tabs>
          <w:tab w:val="left" w:pos="353"/>
        </w:tabs>
        <w:spacing w:beforeLines="50" w:before="156" w:afterLines="50" w:after="156" w:line="520" w:lineRule="exact"/>
        <w:rPr>
          <w:rFonts w:ascii="黑体" w:hAnsi="黑体"/>
          <w:bCs w:val="0"/>
          <w:szCs w:val="36"/>
        </w:rPr>
      </w:pPr>
      <w:bookmarkStart w:id="393" w:name="_Toc167960589"/>
      <w:bookmarkStart w:id="394" w:name="_Hlk137362397"/>
      <w:r w:rsidRPr="00F46015">
        <w:rPr>
          <w:rFonts w:ascii="黑体" w:hAnsi="黑体" w:hint="eastAsia"/>
          <w:szCs w:val="36"/>
          <w:lang w:val="en-US"/>
        </w:rPr>
        <w:lastRenderedPageBreak/>
        <w:t>第三节</w:t>
      </w:r>
      <w:r w:rsidRPr="00F46015">
        <w:rPr>
          <w:rFonts w:ascii="黑体" w:hAnsi="黑体"/>
          <w:szCs w:val="36"/>
          <w:lang w:val="en-US"/>
        </w:rPr>
        <w:t xml:space="preserve"> </w:t>
      </w:r>
      <w:r w:rsidRPr="00F46015">
        <w:rPr>
          <w:rFonts w:ascii="黑体" w:hAnsi="黑体" w:hint="eastAsia"/>
          <w:szCs w:val="36"/>
          <w:lang w:val="en-US"/>
        </w:rPr>
        <w:t>辐射带动周边城镇保护与发展</w:t>
      </w:r>
      <w:bookmarkEnd w:id="393"/>
    </w:p>
    <w:p w14:paraId="159CA3EB"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推动面向青南地区的飞地经济合作</w:t>
      </w:r>
    </w:p>
    <w:p w14:paraId="35492C90" w14:textId="77777777" w:rsidR="00B47511" w:rsidRPr="00F46015" w:rsidRDefault="00774753">
      <w:pPr>
        <w:pStyle w:val="aa"/>
        <w:ind w:firstLine="640"/>
        <w:rPr>
          <w:bCs/>
        </w:rPr>
      </w:pPr>
      <w:r w:rsidRPr="00F46015">
        <w:rPr>
          <w:rFonts w:hint="eastAsia"/>
          <w:bCs/>
        </w:rPr>
        <w:t>建立共和县与兴海县、同德县等三江源地区、</w:t>
      </w:r>
      <w:proofErr w:type="gramStart"/>
      <w:r w:rsidRPr="00F46015">
        <w:rPr>
          <w:rFonts w:hint="eastAsia"/>
          <w:bCs/>
        </w:rPr>
        <w:t>青南欠发达</w:t>
      </w:r>
      <w:proofErr w:type="gramEnd"/>
      <w:r w:rsidRPr="00F46015">
        <w:rPr>
          <w:rFonts w:hint="eastAsia"/>
          <w:bCs/>
        </w:rPr>
        <w:t>地区区域联动机制，承接产业转移、建设跨州、跨县园区、发展飞地经济，完善公共基础设施，促进产业集约发展和优化升级。</w:t>
      </w:r>
    </w:p>
    <w:p w14:paraId="533F6102"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强化与</w:t>
      </w:r>
      <w:proofErr w:type="gramStart"/>
      <w:r w:rsidRPr="00F46015">
        <w:rPr>
          <w:rFonts w:ascii="楷体_GB2312" w:eastAsia="楷体_GB2312" w:hint="eastAsia"/>
          <w:bCs/>
          <w:sz w:val="32"/>
          <w:szCs w:val="32"/>
        </w:rPr>
        <w:t>州域五</w:t>
      </w:r>
      <w:proofErr w:type="gramEnd"/>
      <w:r w:rsidRPr="00F46015">
        <w:rPr>
          <w:rFonts w:ascii="楷体_GB2312" w:eastAsia="楷体_GB2312" w:hint="eastAsia"/>
          <w:bCs/>
          <w:sz w:val="32"/>
          <w:szCs w:val="32"/>
        </w:rPr>
        <w:t>县生态保护与文化协作</w:t>
      </w:r>
    </w:p>
    <w:p w14:paraId="41797B9E" w14:textId="77777777" w:rsidR="00B47511" w:rsidRPr="00F46015" w:rsidRDefault="00774753">
      <w:pPr>
        <w:pStyle w:val="aa"/>
        <w:ind w:firstLine="640"/>
        <w:rPr>
          <w:bCs/>
        </w:rPr>
      </w:pPr>
      <w:r w:rsidRPr="00F46015">
        <w:rPr>
          <w:rFonts w:hint="eastAsia"/>
          <w:bCs/>
        </w:rPr>
        <w:t>加快尖扎—共和高速公路建设，以环青海湖、沿</w:t>
      </w:r>
      <w:proofErr w:type="gramStart"/>
      <w:r w:rsidRPr="00F46015">
        <w:rPr>
          <w:rFonts w:hint="eastAsia"/>
          <w:bCs/>
        </w:rPr>
        <w:t>黄旅游</w:t>
      </w:r>
      <w:proofErr w:type="gramEnd"/>
      <w:r w:rsidRPr="00F46015">
        <w:rPr>
          <w:rFonts w:hint="eastAsia"/>
          <w:bCs/>
        </w:rPr>
        <w:t>为重点，推动</w:t>
      </w:r>
      <w:proofErr w:type="gramStart"/>
      <w:r w:rsidRPr="00F46015">
        <w:rPr>
          <w:rFonts w:hint="eastAsia"/>
          <w:bCs/>
        </w:rPr>
        <w:t>青海湖—恰卜</w:t>
      </w:r>
      <w:proofErr w:type="gramEnd"/>
      <w:r w:rsidRPr="00F46015">
        <w:rPr>
          <w:rFonts w:hint="eastAsia"/>
          <w:bCs/>
        </w:rPr>
        <w:t>恰—龙羊峡—贵德旅游精品线路提档升级；加强共和县与贵德县在抽水蓄能电站等黄河水电梯级开发中的统筹协调。协同兴海县、同德县三江源地区生态综合治理，联动保护湿地生态系统、高寒生态系统和野生动植物。</w:t>
      </w:r>
      <w:r w:rsidR="0099468D" w:rsidRPr="00F46015">
        <w:rPr>
          <w:rFonts w:hint="eastAsia"/>
          <w:bCs/>
        </w:rPr>
        <w:t>强化</w:t>
      </w:r>
      <w:r w:rsidRPr="00F46015">
        <w:rPr>
          <w:rFonts w:hint="eastAsia"/>
          <w:bCs/>
        </w:rPr>
        <w:t>与贵南县、同德县</w:t>
      </w:r>
      <w:proofErr w:type="gramStart"/>
      <w:r w:rsidRPr="00F46015">
        <w:rPr>
          <w:rFonts w:hint="eastAsia"/>
          <w:bCs/>
        </w:rPr>
        <w:t>在宗日文化</w:t>
      </w:r>
      <w:proofErr w:type="gramEnd"/>
      <w:r w:rsidRPr="00F46015">
        <w:rPr>
          <w:rFonts w:hint="eastAsia"/>
          <w:bCs/>
        </w:rPr>
        <w:t>、卡约文化方面的共同保护与开发。</w:t>
      </w:r>
    </w:p>
    <w:bookmarkEnd w:id="394"/>
    <w:p w14:paraId="6C8839D5" w14:textId="77777777" w:rsidR="00B47511" w:rsidRPr="00F46015" w:rsidRDefault="00B47511">
      <w:pPr>
        <w:ind w:firstLine="480"/>
      </w:pPr>
    </w:p>
    <w:p w14:paraId="411F8DA0" w14:textId="77777777" w:rsidR="00B47511" w:rsidRPr="00F46015" w:rsidRDefault="00774753">
      <w:pPr>
        <w:tabs>
          <w:tab w:val="left" w:pos="353"/>
        </w:tabs>
        <w:spacing w:line="600" w:lineRule="exact"/>
        <w:ind w:firstLine="720"/>
        <w:rPr>
          <w:rFonts w:ascii="方正小标宋_GBK" w:eastAsia="方正小标宋_GBK" w:hAnsi="黑体"/>
          <w:sz w:val="36"/>
          <w:szCs w:val="36"/>
        </w:rPr>
      </w:pPr>
      <w:bookmarkStart w:id="395" w:name="_Toc132547470"/>
      <w:bookmarkStart w:id="396" w:name="_Toc132548568"/>
      <w:r w:rsidRPr="00F46015">
        <w:rPr>
          <w:rFonts w:ascii="方正小标宋_GBK" w:eastAsia="方正小标宋_GBK" w:hAnsi="黑体"/>
          <w:sz w:val="36"/>
          <w:szCs w:val="36"/>
        </w:rPr>
        <w:br w:type="page"/>
      </w:r>
    </w:p>
    <w:p w14:paraId="728906AB" w14:textId="77777777" w:rsidR="00B47511" w:rsidRPr="00F46015" w:rsidRDefault="00774753">
      <w:pPr>
        <w:tabs>
          <w:tab w:val="left" w:pos="353"/>
        </w:tabs>
        <w:spacing w:beforeLines="100" w:before="312" w:afterLines="100" w:after="312" w:line="520" w:lineRule="exact"/>
        <w:ind w:firstLineChars="0" w:firstLine="0"/>
        <w:jc w:val="center"/>
        <w:outlineLvl w:val="0"/>
        <w:rPr>
          <w:rFonts w:ascii="方正小标宋_GBK" w:eastAsia="方正小标宋_GBK" w:hAnsi="黑体"/>
          <w:sz w:val="36"/>
          <w:szCs w:val="36"/>
        </w:rPr>
      </w:pPr>
      <w:bookmarkStart w:id="397" w:name="_Toc167960590"/>
      <w:r w:rsidRPr="00F46015">
        <w:rPr>
          <w:rFonts w:ascii="方正小标宋_GBK" w:eastAsia="方正小标宋_GBK" w:hAnsi="黑体" w:hint="eastAsia"/>
          <w:sz w:val="36"/>
          <w:szCs w:val="36"/>
        </w:rPr>
        <w:lastRenderedPageBreak/>
        <w:t xml:space="preserve">第十一章 </w:t>
      </w:r>
      <w:bookmarkEnd w:id="380"/>
      <w:bookmarkEnd w:id="381"/>
      <w:bookmarkEnd w:id="382"/>
      <w:bookmarkEnd w:id="383"/>
      <w:r w:rsidRPr="00F46015">
        <w:rPr>
          <w:rFonts w:ascii="方正小标宋_GBK" w:eastAsia="方正小标宋_GBK" w:hAnsi="黑体" w:hint="eastAsia"/>
          <w:sz w:val="36"/>
          <w:szCs w:val="36"/>
        </w:rPr>
        <w:t>完善体制机制，高质量做好规划实施保障</w:t>
      </w:r>
      <w:bookmarkEnd w:id="395"/>
      <w:bookmarkEnd w:id="396"/>
      <w:bookmarkEnd w:id="397"/>
    </w:p>
    <w:p w14:paraId="0DD1BC45" w14:textId="77777777" w:rsidR="00B47511" w:rsidRPr="00F46015" w:rsidRDefault="00774753">
      <w:pPr>
        <w:pStyle w:val="2"/>
        <w:tabs>
          <w:tab w:val="left" w:pos="353"/>
        </w:tabs>
        <w:spacing w:beforeLines="50" w:before="156" w:afterLines="50" w:after="156" w:line="520" w:lineRule="exact"/>
        <w:rPr>
          <w:rFonts w:ascii="黑体" w:hAnsi="黑体"/>
          <w:b/>
          <w:szCs w:val="36"/>
          <w:lang w:val="en-US"/>
        </w:rPr>
      </w:pPr>
      <w:bookmarkStart w:id="398" w:name="_Toc133264190"/>
      <w:bookmarkStart w:id="399" w:name="_Toc167960591"/>
      <w:r w:rsidRPr="00F46015">
        <w:rPr>
          <w:rFonts w:ascii="黑体" w:hAnsi="黑体" w:hint="eastAsia"/>
          <w:szCs w:val="36"/>
          <w:lang w:val="en-US"/>
        </w:rPr>
        <w:t>第一节 加强党的领导</w:t>
      </w:r>
      <w:bookmarkEnd w:id="398"/>
      <w:bookmarkEnd w:id="399"/>
    </w:p>
    <w:p w14:paraId="42305724"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加强党的领导</w:t>
      </w:r>
    </w:p>
    <w:p w14:paraId="538BE322" w14:textId="77777777" w:rsidR="00B47511" w:rsidRPr="00F46015" w:rsidRDefault="00774753">
      <w:pPr>
        <w:pStyle w:val="a3"/>
        <w:ind w:firstLine="640"/>
        <w:rPr>
          <w:rFonts w:ascii="仿宋_GB2312" w:eastAsia="仿宋_GB2312" w:hAnsi="仿宋_GB2312"/>
          <w:sz w:val="32"/>
          <w:szCs w:val="32"/>
        </w:rPr>
      </w:pPr>
      <w:r w:rsidRPr="00F46015">
        <w:rPr>
          <w:rFonts w:ascii="仿宋_GB2312" w:eastAsia="仿宋_GB2312" w:hAnsi="仿宋_GB2312" w:hint="eastAsia"/>
          <w:sz w:val="32"/>
          <w:szCs w:val="32"/>
        </w:rPr>
        <w:t>坚持以习近平新时代中国特色社会主义思想为指导，全面贯彻落实党的二十大精神，深入领会“两个确立”的决定性意义，增强“四个意识”，坚定“四个自信”，做到“两个维护”，充分发挥党总揽全局、协调各方的领导核心作用，把党的领导贯彻落实到国土空间规划实施与管理的各领域各环节。</w:t>
      </w:r>
    </w:p>
    <w:p w14:paraId="38956E23"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落实各级党委和国土空间规划管理主体责任</w:t>
      </w:r>
    </w:p>
    <w:p w14:paraId="57AF05F0" w14:textId="77777777" w:rsidR="00B47511" w:rsidRPr="00F46015" w:rsidRDefault="00774753">
      <w:pPr>
        <w:pStyle w:val="a3"/>
        <w:ind w:firstLine="640"/>
        <w:rPr>
          <w:rFonts w:ascii="仿宋_GB2312" w:eastAsia="仿宋_GB2312" w:hAnsi="仿宋_GB2312"/>
          <w:sz w:val="32"/>
          <w:szCs w:val="32"/>
        </w:rPr>
      </w:pPr>
      <w:r w:rsidRPr="00F46015">
        <w:rPr>
          <w:rFonts w:ascii="仿宋_GB2312" w:eastAsia="仿宋_GB2312" w:hAnsi="仿宋_GB2312" w:hint="eastAsia"/>
          <w:sz w:val="32"/>
          <w:szCs w:val="32"/>
        </w:rPr>
        <w:t xml:space="preserve">坚持“多规合一”，不在国土空间规划体系之外另设其他空间规划。强化规划严肃性，规划一经批准，任何部门和个人不得随意修改、违规变更。 </w:t>
      </w:r>
    </w:p>
    <w:p w14:paraId="70839E21"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健全国土空间规划委员会制度</w:t>
      </w:r>
    </w:p>
    <w:p w14:paraId="04563EF2" w14:textId="77777777" w:rsidR="00B47511" w:rsidRDefault="00774753">
      <w:pPr>
        <w:pStyle w:val="a3"/>
        <w:ind w:firstLine="640"/>
        <w:rPr>
          <w:rFonts w:ascii="仿宋_GB2312" w:eastAsia="仿宋_GB2312" w:hAnsi="仿宋_GB2312"/>
          <w:sz w:val="32"/>
          <w:szCs w:val="32"/>
        </w:rPr>
      </w:pPr>
      <w:r w:rsidRPr="00F46015">
        <w:rPr>
          <w:rFonts w:ascii="仿宋_GB2312" w:eastAsia="仿宋_GB2312" w:hAnsi="仿宋_GB2312" w:hint="eastAsia"/>
          <w:sz w:val="32"/>
          <w:szCs w:val="32"/>
        </w:rPr>
        <w:t>建立县级国土空间规划委员会，加强部门和地区间协同，进一步完善国土空间规划编制实施管理的配套政策，确保规划各项目标任务落地实施。建立规划实施的部门沟通协商机制，协调解决国土空间保护、开发、利用和修复中的相关问题，确保国家、省级、州级重大决策部署落实到位。</w:t>
      </w:r>
    </w:p>
    <w:p w14:paraId="7BB96D34" w14:textId="77777777" w:rsidR="00B24F89" w:rsidRDefault="00B24F89">
      <w:pPr>
        <w:pStyle w:val="a3"/>
        <w:ind w:firstLine="640"/>
        <w:rPr>
          <w:rFonts w:ascii="仿宋_GB2312" w:eastAsia="仿宋_GB2312" w:hAnsi="仿宋_GB2312"/>
          <w:sz w:val="32"/>
          <w:szCs w:val="32"/>
        </w:rPr>
      </w:pPr>
    </w:p>
    <w:p w14:paraId="139F52F0" w14:textId="77777777" w:rsidR="00B24F89" w:rsidRPr="00B24F89" w:rsidRDefault="00B24F89">
      <w:pPr>
        <w:pStyle w:val="a3"/>
        <w:ind w:firstLine="720"/>
        <w:rPr>
          <w:rFonts w:ascii="方正小标宋_GBK" w:eastAsia="方正小标宋_GBK" w:hAnsi="黑体"/>
          <w:sz w:val="36"/>
          <w:szCs w:val="36"/>
        </w:rPr>
      </w:pPr>
    </w:p>
    <w:p w14:paraId="623D7C28" w14:textId="77777777" w:rsidR="00B47511" w:rsidRPr="00F46015" w:rsidRDefault="00774753" w:rsidP="00F46015">
      <w:pPr>
        <w:pStyle w:val="2"/>
        <w:numPr>
          <w:ilvl w:val="0"/>
          <w:numId w:val="4"/>
        </w:numPr>
      </w:pPr>
      <w:bookmarkStart w:id="400" w:name="_Toc167960592"/>
      <w:r w:rsidRPr="00F46015">
        <w:rPr>
          <w:rFonts w:hint="eastAsia"/>
        </w:rPr>
        <w:lastRenderedPageBreak/>
        <w:t>健全配套政策</w:t>
      </w:r>
      <w:bookmarkEnd w:id="400"/>
    </w:p>
    <w:p w14:paraId="6BD0E27F" w14:textId="77777777" w:rsidR="00B47511" w:rsidRPr="00F46015" w:rsidRDefault="00774753" w:rsidP="00F46015">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bCs/>
          <w:sz w:val="32"/>
          <w:szCs w:val="32"/>
        </w:rPr>
        <w:t>健全国土空间规划法规政策和标准体系</w:t>
      </w:r>
    </w:p>
    <w:p w14:paraId="478E056B" w14:textId="77777777" w:rsidR="00B47511" w:rsidRPr="00F46015" w:rsidRDefault="001A71AB" w:rsidP="00F46015">
      <w:pPr>
        <w:pStyle w:val="a3"/>
        <w:ind w:firstLine="640"/>
        <w:rPr>
          <w:rFonts w:ascii="仿宋_GB2312" w:eastAsia="仿宋_GB2312" w:hAnsi="仿宋_GB2312"/>
          <w:sz w:val="32"/>
          <w:szCs w:val="32"/>
        </w:rPr>
      </w:pPr>
      <w:r w:rsidRPr="00F46015">
        <w:rPr>
          <w:rFonts w:ascii="仿宋_GB2312" w:eastAsia="仿宋_GB2312" w:hAnsi="仿宋_GB2312" w:hint="eastAsia"/>
          <w:sz w:val="32"/>
          <w:szCs w:val="32"/>
        </w:rPr>
        <w:t>严格落实</w:t>
      </w:r>
      <w:r w:rsidR="00774753" w:rsidRPr="00F46015">
        <w:rPr>
          <w:rFonts w:ascii="仿宋_GB2312" w:eastAsia="仿宋_GB2312" w:hAnsi="仿宋_GB2312"/>
          <w:sz w:val="32"/>
          <w:szCs w:val="32"/>
        </w:rPr>
        <w:t>国土空间规划编制、审批与实施管理的相关法规政策，落实国家统一的技术标准，落实青海省或海南州地方规划标准和技术管理规定，支撑规划实施。</w:t>
      </w:r>
    </w:p>
    <w:p w14:paraId="2E72A746" w14:textId="77777777" w:rsidR="00B47511" w:rsidRPr="00F46015" w:rsidRDefault="00774753" w:rsidP="00F46015">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bCs/>
          <w:sz w:val="32"/>
          <w:szCs w:val="32"/>
        </w:rPr>
        <w:t>完善规划实施的配套制度</w:t>
      </w:r>
    </w:p>
    <w:p w14:paraId="7F87F441" w14:textId="77777777" w:rsidR="00B47511" w:rsidRPr="00F46015" w:rsidRDefault="00774753" w:rsidP="00F46015">
      <w:pPr>
        <w:pStyle w:val="a3"/>
        <w:ind w:firstLine="640"/>
        <w:rPr>
          <w:rFonts w:ascii="仿宋_GB2312" w:eastAsia="仿宋_GB2312" w:hAnsi="仿宋_GB2312"/>
          <w:sz w:val="32"/>
          <w:szCs w:val="32"/>
        </w:rPr>
      </w:pPr>
      <w:r w:rsidRPr="00F46015">
        <w:rPr>
          <w:rFonts w:ascii="仿宋_GB2312" w:eastAsia="仿宋_GB2312" w:hAnsi="仿宋_GB2312"/>
          <w:sz w:val="32"/>
          <w:szCs w:val="32"/>
        </w:rPr>
        <w:t>在充分发挥现有政策综合效能的基础上，合力构建财政、投资、产业、人口、自然资源、生态环境、农业农村发展等配套制度，推进生态产品价值实现机制探索和生态综合补偿试点工作，保障规划实施。各级政府和相关部门要细化分工安排，完善配套政策，促进国土空间规划各项任务落地实施。</w:t>
      </w:r>
    </w:p>
    <w:p w14:paraId="1DB25AED" w14:textId="77777777" w:rsidR="00B47511" w:rsidRPr="00F46015" w:rsidRDefault="00774753" w:rsidP="00F46015">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bCs/>
          <w:sz w:val="32"/>
          <w:szCs w:val="32"/>
        </w:rPr>
        <w:t>完善主体功能区配套政策和制度</w:t>
      </w:r>
    </w:p>
    <w:p w14:paraId="5E56EC92" w14:textId="77777777" w:rsidR="00B47511" w:rsidRPr="00F46015" w:rsidRDefault="00774753" w:rsidP="00B24F89">
      <w:pPr>
        <w:pStyle w:val="a3"/>
        <w:ind w:firstLine="640"/>
        <w:rPr>
          <w:lang w:val="zh-CN"/>
        </w:rPr>
      </w:pPr>
      <w:r w:rsidRPr="00F46015">
        <w:rPr>
          <w:rFonts w:ascii="仿宋_GB2312" w:eastAsia="仿宋_GB2312" w:hAnsi="仿宋_GB2312"/>
          <w:sz w:val="32"/>
          <w:szCs w:val="32"/>
        </w:rPr>
        <w:t>在落实国家主体功能区政策要求的基础上，共和</w:t>
      </w:r>
      <w:proofErr w:type="gramStart"/>
      <w:r w:rsidRPr="00F46015">
        <w:rPr>
          <w:rFonts w:ascii="仿宋_GB2312" w:eastAsia="仿宋_GB2312" w:hAnsi="仿宋_GB2312"/>
          <w:sz w:val="32"/>
          <w:szCs w:val="32"/>
        </w:rPr>
        <w:t>县相关</w:t>
      </w:r>
      <w:proofErr w:type="gramEnd"/>
      <w:r w:rsidRPr="00F46015">
        <w:rPr>
          <w:rFonts w:ascii="仿宋_GB2312" w:eastAsia="仿宋_GB2312" w:hAnsi="仿宋_GB2312"/>
          <w:sz w:val="32"/>
          <w:szCs w:val="32"/>
        </w:rPr>
        <w:t>部门结合工作职责，制定完善主体功能区配套政策，分类指导主体功能区差异化治理。建立主体功能区动态管理制度，依据国土空间规划优化主体功能区布局，结合资源环境承载能力监测预警和国土空间规划动态评估成果，开展主体功能区实施情况监测评估和名录动态调整。</w:t>
      </w:r>
    </w:p>
    <w:p w14:paraId="47BE78E7" w14:textId="77777777" w:rsidR="00B47511" w:rsidRPr="00F46015" w:rsidRDefault="00774753">
      <w:pPr>
        <w:pStyle w:val="2"/>
      </w:pPr>
      <w:bookmarkStart w:id="401" w:name="_Toc132547476"/>
      <w:bookmarkStart w:id="402" w:name="_Toc65139876"/>
      <w:bookmarkStart w:id="403" w:name="_Toc65090480"/>
      <w:bookmarkStart w:id="404" w:name="_Toc65142389"/>
      <w:bookmarkStart w:id="405" w:name="_Toc66896029"/>
      <w:bookmarkStart w:id="406" w:name="_Toc132548570"/>
      <w:bookmarkStart w:id="407" w:name="_Toc167960593"/>
      <w:r w:rsidRPr="00F46015">
        <w:rPr>
          <w:rFonts w:hint="eastAsia"/>
        </w:rPr>
        <w:t>第三节</w:t>
      </w:r>
      <w:r w:rsidRPr="00F46015">
        <w:rPr>
          <w:rFonts w:hint="eastAsia"/>
        </w:rPr>
        <w:t xml:space="preserve"> </w:t>
      </w:r>
      <w:bookmarkEnd w:id="401"/>
      <w:bookmarkEnd w:id="402"/>
      <w:bookmarkEnd w:id="403"/>
      <w:bookmarkEnd w:id="404"/>
      <w:bookmarkEnd w:id="405"/>
      <w:bookmarkEnd w:id="406"/>
      <w:r w:rsidRPr="00F46015">
        <w:rPr>
          <w:rFonts w:hint="eastAsia"/>
        </w:rPr>
        <w:t>强化规划传导与用途管制</w:t>
      </w:r>
      <w:bookmarkEnd w:id="407"/>
    </w:p>
    <w:p w14:paraId="713103EA"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408" w:name="_Toc132547477"/>
      <w:r w:rsidRPr="00F46015">
        <w:rPr>
          <w:rFonts w:ascii="楷体_GB2312" w:eastAsia="楷体_GB2312" w:hint="eastAsia"/>
          <w:bCs/>
          <w:sz w:val="32"/>
          <w:szCs w:val="32"/>
        </w:rPr>
        <w:t>乡镇国土空间总体规划传导</w:t>
      </w:r>
      <w:bookmarkEnd w:id="408"/>
      <w:r w:rsidRPr="00F46015">
        <w:rPr>
          <w:rFonts w:ascii="楷体_GB2312" w:eastAsia="楷体_GB2312" w:hint="eastAsia"/>
          <w:bCs/>
          <w:sz w:val="32"/>
          <w:szCs w:val="32"/>
        </w:rPr>
        <w:t xml:space="preserve"> </w:t>
      </w:r>
    </w:p>
    <w:p w14:paraId="00702B96" w14:textId="77777777" w:rsidR="00B47511" w:rsidRPr="00F46015" w:rsidRDefault="00774753" w:rsidP="00F46015">
      <w:pPr>
        <w:pStyle w:val="a3"/>
        <w:ind w:firstLine="640"/>
        <w:rPr>
          <w:rFonts w:ascii="仿宋_GB2312" w:eastAsia="仿宋_GB2312" w:hAnsi="仿宋_GB2312"/>
          <w:sz w:val="32"/>
          <w:szCs w:val="32"/>
        </w:rPr>
      </w:pPr>
      <w:r w:rsidRPr="00F46015">
        <w:rPr>
          <w:rFonts w:ascii="楷体" w:eastAsia="楷体" w:hAnsi="楷体" w:hint="eastAsia"/>
          <w:sz w:val="32"/>
          <w:szCs w:val="32"/>
        </w:rPr>
        <w:t>定性传导</w:t>
      </w:r>
      <w:r w:rsidRPr="00F46015">
        <w:rPr>
          <w:rFonts w:ascii="仿宋_GB2312" w:eastAsia="仿宋_GB2312" w:hAnsi="仿宋_GB2312" w:hint="eastAsia"/>
          <w:sz w:val="32"/>
          <w:szCs w:val="32"/>
        </w:rPr>
        <w:t>。按照主体功能区定位，编制乡镇国土空间总体规划，落实县级总</w:t>
      </w:r>
      <w:proofErr w:type="gramStart"/>
      <w:r w:rsidRPr="00F46015">
        <w:rPr>
          <w:rFonts w:ascii="仿宋_GB2312" w:eastAsia="仿宋_GB2312" w:hAnsi="仿宋_GB2312" w:hint="eastAsia"/>
          <w:sz w:val="32"/>
          <w:szCs w:val="32"/>
        </w:rPr>
        <w:t>规</w:t>
      </w:r>
      <w:proofErr w:type="gramEnd"/>
      <w:r w:rsidRPr="00F46015">
        <w:rPr>
          <w:rFonts w:ascii="仿宋_GB2312" w:eastAsia="仿宋_GB2312" w:hAnsi="仿宋_GB2312" w:hint="eastAsia"/>
          <w:sz w:val="32"/>
          <w:szCs w:val="32"/>
        </w:rPr>
        <w:t>确定的开发保护目标定位、城镇体系、</w:t>
      </w:r>
      <w:r w:rsidRPr="00F46015">
        <w:rPr>
          <w:rFonts w:ascii="仿宋_GB2312" w:eastAsia="仿宋_GB2312" w:hAnsi="仿宋_GB2312" w:hint="eastAsia"/>
          <w:sz w:val="32"/>
          <w:szCs w:val="32"/>
        </w:rPr>
        <w:lastRenderedPageBreak/>
        <w:t>空间策略、城镇特色指引等宏观定性内容。各乡镇按照县级国土空间总体规划确定的开发保护格局、城镇发展方向，衔接各专项系统空间安排，优化空间布局。</w:t>
      </w:r>
    </w:p>
    <w:p w14:paraId="6A44CB78" w14:textId="77777777" w:rsidR="00B47511" w:rsidRPr="00F46015" w:rsidRDefault="00774753" w:rsidP="00F46015">
      <w:pPr>
        <w:pStyle w:val="a3"/>
        <w:ind w:firstLine="640"/>
        <w:rPr>
          <w:rFonts w:ascii="仿宋_GB2312" w:eastAsia="仿宋_GB2312" w:hAnsi="仿宋_GB2312"/>
          <w:sz w:val="32"/>
          <w:szCs w:val="32"/>
        </w:rPr>
      </w:pPr>
      <w:r w:rsidRPr="00F46015">
        <w:rPr>
          <w:rFonts w:ascii="楷体" w:eastAsia="楷体" w:hAnsi="楷体" w:hint="eastAsia"/>
          <w:sz w:val="32"/>
          <w:szCs w:val="32"/>
        </w:rPr>
        <w:t>控制线传导</w:t>
      </w:r>
      <w:r w:rsidRPr="00F46015">
        <w:rPr>
          <w:rFonts w:ascii="仿宋_GB2312" w:eastAsia="仿宋_GB2312" w:hAnsi="仿宋_GB2312" w:hint="eastAsia"/>
          <w:sz w:val="32"/>
          <w:szCs w:val="32"/>
        </w:rPr>
        <w:t>。乡镇国土空间总体规划应严格落实规划划定的生态保护红线、耕地和永久基本农田保护线、城镇开发边界、洪涝风险控制线、清洁能源用地引导线、重要历史文化保护线等空间管控线，细化相应管控措施。各层次规划、各类城乡建设行为及项目审批都应落实相应管控要求。</w:t>
      </w:r>
    </w:p>
    <w:p w14:paraId="6C3E9A5A" w14:textId="77777777" w:rsidR="00B47511" w:rsidRPr="00F46015" w:rsidRDefault="00774753" w:rsidP="00F46015">
      <w:pPr>
        <w:pStyle w:val="a3"/>
        <w:ind w:firstLine="640"/>
        <w:rPr>
          <w:rFonts w:ascii="仿宋_GB2312" w:eastAsia="仿宋_GB2312" w:hAnsi="仿宋_GB2312"/>
          <w:sz w:val="32"/>
          <w:szCs w:val="32"/>
        </w:rPr>
      </w:pPr>
      <w:r w:rsidRPr="00F46015">
        <w:rPr>
          <w:rFonts w:ascii="楷体" w:eastAsia="楷体" w:hAnsi="楷体" w:hint="eastAsia"/>
          <w:sz w:val="32"/>
          <w:szCs w:val="32"/>
        </w:rPr>
        <w:t>指标传导</w:t>
      </w:r>
      <w:r w:rsidRPr="00F46015">
        <w:rPr>
          <w:rFonts w:ascii="仿宋_GB2312" w:eastAsia="仿宋_GB2312" w:hAnsi="仿宋_GB2312" w:hint="eastAsia"/>
          <w:sz w:val="32"/>
          <w:szCs w:val="32"/>
        </w:rPr>
        <w:t>。严格落实县级国土空间总体规划提出的规划指标，依据核心指标制定评估考核机制，强化对资源总量和利用效率、空间管控底线的管控。按县国土空间规划指标分解、深化形成各乡镇指标体系。按照质量提升、布局优化、治理有效的原则，将生态保护红线、永久基本农田、城镇开发边界、耕地保护任务、水土流失治理规模等规划核心指标分解到各乡镇。</w:t>
      </w:r>
    </w:p>
    <w:p w14:paraId="38B4593E" w14:textId="77777777" w:rsidR="00B47511" w:rsidRPr="00F46015" w:rsidRDefault="00774753" w:rsidP="00F46015">
      <w:pPr>
        <w:pStyle w:val="a3"/>
        <w:ind w:firstLine="640"/>
        <w:rPr>
          <w:rFonts w:ascii="仿宋_GB2312" w:eastAsia="仿宋_GB2312" w:hAnsi="仿宋_GB2312"/>
          <w:sz w:val="32"/>
          <w:szCs w:val="32"/>
        </w:rPr>
      </w:pPr>
      <w:r w:rsidRPr="00F46015">
        <w:rPr>
          <w:rFonts w:ascii="楷体" w:eastAsia="楷体" w:hAnsi="楷体" w:hint="eastAsia"/>
          <w:sz w:val="32"/>
          <w:szCs w:val="32"/>
        </w:rPr>
        <w:t>用途管制传导</w:t>
      </w:r>
      <w:r w:rsidRPr="00F46015">
        <w:rPr>
          <w:rFonts w:ascii="仿宋_GB2312" w:eastAsia="仿宋_GB2312" w:hAnsi="仿宋_GB2312" w:hint="eastAsia"/>
          <w:sz w:val="32"/>
          <w:szCs w:val="32"/>
        </w:rPr>
        <w:t>。建立“主体功能区—一级规划分区—二级功能分区一用地分类”的分级管控机制。乡镇国土空间规划落实县级规划划定的功能分区，细化相关管控要求。结合详细规划编制需要，进一步划分各类功能分区内部用途分区，确定用地比例结构控制的相关要求。详细规划应根据上层次规划的国土空间利用主导功能和结构控制要求，确定不同地块划分、地块的使用性质以及相关控制指标，作为实施用地</w:t>
      </w:r>
      <w:r w:rsidRPr="00F46015">
        <w:rPr>
          <w:rFonts w:ascii="仿宋_GB2312" w:eastAsia="仿宋_GB2312" w:hAnsi="仿宋_GB2312" w:hint="eastAsia"/>
          <w:sz w:val="32"/>
          <w:szCs w:val="32"/>
        </w:rPr>
        <w:lastRenderedPageBreak/>
        <w:t>规划许可和规划管理的依据。</w:t>
      </w:r>
    </w:p>
    <w:p w14:paraId="79D084C0" w14:textId="387250F2" w:rsidR="00B47511" w:rsidRPr="00F46015" w:rsidRDefault="00774753" w:rsidP="00F46015">
      <w:pPr>
        <w:pStyle w:val="a3"/>
        <w:ind w:firstLine="640"/>
        <w:rPr>
          <w:rFonts w:ascii="仿宋_GB2312" w:eastAsia="仿宋_GB2312" w:hAnsi="仿宋_GB2312"/>
          <w:sz w:val="32"/>
          <w:szCs w:val="32"/>
        </w:rPr>
      </w:pPr>
      <w:r w:rsidRPr="00F46015">
        <w:rPr>
          <w:rFonts w:ascii="楷体" w:eastAsia="楷体" w:hAnsi="楷体" w:hint="eastAsia"/>
          <w:sz w:val="32"/>
          <w:szCs w:val="32"/>
        </w:rPr>
        <w:t>名录传导</w:t>
      </w:r>
      <w:r w:rsidRPr="00F46015">
        <w:rPr>
          <w:rFonts w:ascii="仿宋_GB2312" w:eastAsia="仿宋_GB2312" w:hAnsi="仿宋_GB2312" w:hint="eastAsia"/>
          <w:sz w:val="32"/>
          <w:szCs w:val="32"/>
        </w:rPr>
        <w:t>。各乡镇应严格落实县级国土空间总体规划提出的战略性矿产保障区名录、自然保护地名录、历史文化资源保护名录、重点建设项目名录、生态修复项目名录、过渡区承诺纳入项目名录、村庄分类引导名录等要求。</w:t>
      </w:r>
    </w:p>
    <w:p w14:paraId="22F43581" w14:textId="29E0ED2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409" w:name="_Toc132547478"/>
      <w:bookmarkStart w:id="410" w:name="_GoBack"/>
      <w:bookmarkEnd w:id="410"/>
      <w:r w:rsidRPr="00F46015">
        <w:rPr>
          <w:rFonts w:ascii="楷体_GB2312" w:eastAsia="楷体_GB2312" w:hint="eastAsia"/>
          <w:bCs/>
          <w:sz w:val="32"/>
          <w:szCs w:val="32"/>
        </w:rPr>
        <w:t>专项规划传导</w:t>
      </w:r>
      <w:bookmarkEnd w:id="409"/>
    </w:p>
    <w:p w14:paraId="0DB560B8" w14:textId="77777777" w:rsidR="00B47511" w:rsidRPr="00F46015" w:rsidRDefault="00774753">
      <w:pPr>
        <w:pStyle w:val="aa"/>
        <w:ind w:firstLine="640"/>
      </w:pPr>
      <w:r w:rsidRPr="00F46015">
        <w:rPr>
          <w:rFonts w:ascii="楷体" w:eastAsia="楷体" w:hAnsi="楷体" w:hint="eastAsia"/>
          <w:szCs w:val="32"/>
        </w:rPr>
        <w:t>提出专项规划编制指引</w:t>
      </w:r>
      <w:r w:rsidRPr="00F46015">
        <w:rPr>
          <w:rFonts w:hint="eastAsia"/>
          <w:lang w:bidi="ar"/>
        </w:rPr>
        <w:t>。专项规划与国土空间总体规划的层级对应，主要体现各类资源、要素、行业的细分或时序阶段安排；在总体目标和重点管</w:t>
      </w:r>
      <w:proofErr w:type="gramStart"/>
      <w:r w:rsidRPr="00F46015">
        <w:rPr>
          <w:rFonts w:hint="eastAsia"/>
          <w:lang w:bidi="ar"/>
        </w:rPr>
        <w:t>控内容</w:t>
      </w:r>
      <w:proofErr w:type="gramEnd"/>
      <w:r w:rsidRPr="00F46015">
        <w:rPr>
          <w:rFonts w:hint="eastAsia"/>
          <w:lang w:bidi="ar"/>
        </w:rPr>
        <w:t>上与国土空间规划保持衔接一致；由自然资源部门或者相关部门组织编制；类型上，可以划分为资源利用类专项规划、要素配置类专项规划、安全保护类专项规划、城乡特色类专项规划以及行动实施类专项规划。</w:t>
      </w:r>
    </w:p>
    <w:p w14:paraId="024C37EF" w14:textId="77777777" w:rsidR="00B47511" w:rsidRPr="00F46015" w:rsidRDefault="00774753">
      <w:pPr>
        <w:pStyle w:val="aa"/>
        <w:ind w:firstLine="640"/>
        <w:rPr>
          <w:rFonts w:ascii="楷体_GB2312" w:eastAsia="楷体_GB2312" w:hAnsi="宋体" w:cs="楷体_GB2312"/>
          <w:sz w:val="30"/>
          <w:szCs w:val="30"/>
        </w:rPr>
      </w:pPr>
      <w:r w:rsidRPr="00F46015">
        <w:rPr>
          <w:rFonts w:ascii="楷体" w:eastAsia="楷体" w:hAnsi="楷体" w:hint="eastAsia"/>
          <w:szCs w:val="32"/>
        </w:rPr>
        <w:t>明确专项规划编制清单</w:t>
      </w:r>
      <w:r w:rsidRPr="00F46015">
        <w:rPr>
          <w:rFonts w:hint="eastAsia"/>
          <w:lang w:bidi="ar"/>
        </w:rPr>
        <w:t>。应当编制交通、城乡风貌、历史文化保护、蓝绿空间、地下空间等资源利用、要素配置、安全保护、城乡特色及行动实施类专项规划；加快推进城市公共服务设施、城市综合交通、住房保障、城市综合防灾减灾、地下空间综合开发等专项规划编制。县国土空间总体规划确定的发展目标，生态保护红线、耕地和永久基本农田、城镇开发边界、重要历史文化保护等红线管控要求，约束性指标中的耕地和永久基本农田规划、林地保有量、建设用地及其他底线管控指标等技术要求应传导</w:t>
      </w:r>
      <w:proofErr w:type="gramStart"/>
      <w:r w:rsidRPr="00F46015">
        <w:rPr>
          <w:rFonts w:hint="eastAsia"/>
          <w:lang w:bidi="ar"/>
        </w:rPr>
        <w:t>至相应</w:t>
      </w:r>
      <w:proofErr w:type="gramEnd"/>
      <w:r w:rsidRPr="00F46015">
        <w:rPr>
          <w:rFonts w:hint="eastAsia"/>
          <w:lang w:bidi="ar"/>
        </w:rPr>
        <w:t>类别的专项</w:t>
      </w:r>
      <w:r w:rsidRPr="00F46015">
        <w:rPr>
          <w:rFonts w:hint="eastAsia"/>
          <w:lang w:bidi="ar"/>
        </w:rPr>
        <w:lastRenderedPageBreak/>
        <w:t>规划。</w:t>
      </w:r>
    </w:p>
    <w:p w14:paraId="410A6B12" w14:textId="77777777" w:rsidR="00B47511" w:rsidRPr="00F46015" w:rsidRDefault="00774753">
      <w:pPr>
        <w:pStyle w:val="aa"/>
        <w:ind w:firstLine="640"/>
        <w:rPr>
          <w:lang w:bidi="ar"/>
        </w:rPr>
      </w:pPr>
      <w:r w:rsidRPr="00F46015">
        <w:rPr>
          <w:rFonts w:ascii="楷体" w:eastAsia="楷体" w:hAnsi="楷体" w:hint="eastAsia"/>
          <w:szCs w:val="32"/>
        </w:rPr>
        <w:t>落实上级规划约束性指标</w:t>
      </w:r>
      <w:r w:rsidRPr="00F46015">
        <w:rPr>
          <w:rFonts w:hint="eastAsia"/>
          <w:lang w:bidi="ar"/>
        </w:rPr>
        <w:t>。相关专项规划应在国土空间总体规划的约束下编制，落实相关约束性指标，不得违背强制性内容。经依法批准后纳入国土空间基础信息平台，叠加到国土空间规划“一张图”。</w:t>
      </w:r>
    </w:p>
    <w:p w14:paraId="47BA6191"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411" w:name="_Toc132481506"/>
      <w:bookmarkStart w:id="412" w:name="_Toc132547479"/>
      <w:r w:rsidRPr="00F46015">
        <w:rPr>
          <w:rFonts w:ascii="楷体_GB2312" w:eastAsia="楷体_GB2312" w:hint="eastAsia"/>
          <w:bCs/>
          <w:sz w:val="32"/>
          <w:szCs w:val="32"/>
        </w:rPr>
        <w:t>划分详细规划编制单元</w:t>
      </w:r>
      <w:bookmarkEnd w:id="411"/>
      <w:bookmarkEnd w:id="412"/>
    </w:p>
    <w:p w14:paraId="543DC1DB" w14:textId="77777777" w:rsidR="00B47511" w:rsidRPr="00F46015" w:rsidRDefault="00774753">
      <w:pPr>
        <w:pStyle w:val="aa"/>
        <w:ind w:firstLine="640"/>
      </w:pPr>
      <w:r w:rsidRPr="00F46015">
        <w:rPr>
          <w:rFonts w:ascii="楷体" w:eastAsia="楷体" w:hAnsi="楷体" w:hint="eastAsia"/>
          <w:szCs w:val="32"/>
        </w:rPr>
        <w:t>健全国土空间规划体系，加强详细规划传导</w:t>
      </w:r>
      <w:r w:rsidRPr="00F46015">
        <w:rPr>
          <w:rFonts w:hint="eastAsia"/>
        </w:rPr>
        <w:t>。中心城区划分四个详细规划编制单元，加强对详细规划的指引和传导。考虑到共和县地域范围很广，在城镇开发边界外的乡村地区应因地制宜划定编制单元，</w:t>
      </w:r>
      <w:proofErr w:type="gramStart"/>
      <w:r w:rsidRPr="00F46015">
        <w:rPr>
          <w:rFonts w:hint="eastAsia"/>
        </w:rPr>
        <w:t>耐海塔</w:t>
      </w:r>
      <w:proofErr w:type="gramEnd"/>
      <w:r w:rsidRPr="00F46015">
        <w:rPr>
          <w:rFonts w:hint="eastAsia"/>
        </w:rPr>
        <w:t>与曲沟村、曲让村</w:t>
      </w:r>
      <w:proofErr w:type="gramStart"/>
      <w:r w:rsidRPr="00F46015">
        <w:rPr>
          <w:rFonts w:hint="eastAsia"/>
        </w:rPr>
        <w:t>与中果村</w:t>
      </w:r>
      <w:proofErr w:type="gramEnd"/>
      <w:r w:rsidRPr="00F46015">
        <w:rPr>
          <w:rFonts w:hint="eastAsia"/>
        </w:rPr>
        <w:t>合并编制村庄规划，乡镇国土空间总体规划应进一步明确其它编制单元方案。实用性村庄规划应落实指标体系、主导功能分区和分区准入方面的指引和传导。</w:t>
      </w:r>
    </w:p>
    <w:p w14:paraId="067218EE" w14:textId="77777777" w:rsidR="00B47511" w:rsidRPr="00F46015" w:rsidRDefault="00774753">
      <w:pPr>
        <w:pStyle w:val="aa"/>
        <w:ind w:firstLine="640"/>
      </w:pPr>
      <w:r w:rsidRPr="00F46015">
        <w:t>依据国土空间总体规划，衔接国民经济与社会发展规划，推进城市更新专项规划和城市更新单元规划，整合城镇低效建设用地再开发规划成果制定，明确城市更新的重点区域及其更新方向、目标、时序、总体规模和更新策略。</w:t>
      </w:r>
    </w:p>
    <w:p w14:paraId="62332871" w14:textId="77777777" w:rsidR="00B47511" w:rsidRPr="00F46015" w:rsidRDefault="00774753">
      <w:pPr>
        <w:pStyle w:val="2"/>
      </w:pPr>
      <w:bookmarkStart w:id="413" w:name="_Toc167960594"/>
      <w:r w:rsidRPr="00F46015">
        <w:rPr>
          <w:rFonts w:hint="eastAsia"/>
        </w:rPr>
        <w:t>第四节</w:t>
      </w:r>
      <w:r w:rsidRPr="00F46015">
        <w:rPr>
          <w:rFonts w:hint="eastAsia"/>
        </w:rPr>
        <w:t xml:space="preserve"> </w:t>
      </w:r>
      <w:r w:rsidRPr="00F46015">
        <w:rPr>
          <w:rFonts w:hint="eastAsia"/>
        </w:rPr>
        <w:t>建立统一的国土空间基础信息平台</w:t>
      </w:r>
      <w:bookmarkEnd w:id="413"/>
    </w:p>
    <w:p w14:paraId="5FA369EA"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建立国土空间规划“一张图”系统</w:t>
      </w:r>
    </w:p>
    <w:p w14:paraId="1B23214F"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楷体" w:eastAsia="楷体" w:hAnsi="楷体"/>
          <w:sz w:val="32"/>
          <w:szCs w:val="32"/>
        </w:rPr>
        <w:t>构建三维立体的国土空间数字化底板。</w:t>
      </w:r>
      <w:r w:rsidRPr="00F46015">
        <w:rPr>
          <w:rFonts w:ascii="仿宋_GB2312" w:eastAsia="仿宋_GB2312" w:hAnsi="仿宋_GB2312" w:hint="eastAsia"/>
          <w:sz w:val="32"/>
          <w:szCs w:val="32"/>
        </w:rPr>
        <w:t>建立健全统一共享的国土空间信息基础平台。以基础地理信息和国土调查成果为基础，采用国家统一的测绘基准和测绘系统，依托时空</w:t>
      </w:r>
      <w:r w:rsidRPr="00F46015">
        <w:rPr>
          <w:rFonts w:ascii="仿宋_GB2312" w:eastAsia="仿宋_GB2312" w:hAnsi="仿宋_GB2312" w:hint="eastAsia"/>
          <w:sz w:val="32"/>
          <w:szCs w:val="32"/>
        </w:rPr>
        <w:lastRenderedPageBreak/>
        <w:t>大数据平台，统筹各部门各类空间关联现状数据，结合推进实景三维共和建设，形成覆盖全县、动态更新、权威统一、三维立体的国土空间数字化底板。完善国土空间数据共建共享机制，提升面向政府部门、行业和社会的国土空间信息服务能力。</w:t>
      </w:r>
    </w:p>
    <w:p w14:paraId="2DC18B5F" w14:textId="77777777" w:rsidR="00B47511" w:rsidRPr="00F46015" w:rsidRDefault="00774753">
      <w:pPr>
        <w:tabs>
          <w:tab w:val="left" w:pos="353"/>
        </w:tabs>
        <w:spacing w:line="600" w:lineRule="exact"/>
        <w:ind w:firstLine="640"/>
      </w:pPr>
      <w:proofErr w:type="gramStart"/>
      <w:r w:rsidRPr="00F46015">
        <w:rPr>
          <w:rFonts w:ascii="楷体" w:eastAsia="楷体" w:hAnsi="楷体" w:hint="eastAsia"/>
          <w:sz w:val="32"/>
          <w:szCs w:val="32"/>
        </w:rPr>
        <w:t>建设图数一致</w:t>
      </w:r>
      <w:proofErr w:type="gramEnd"/>
      <w:r w:rsidRPr="00F46015">
        <w:rPr>
          <w:rFonts w:ascii="楷体" w:eastAsia="楷体" w:hAnsi="楷体" w:hint="eastAsia"/>
          <w:sz w:val="32"/>
          <w:szCs w:val="32"/>
        </w:rPr>
        <w:t>的国土空间规划“一张图”。</w:t>
      </w:r>
      <w:r w:rsidRPr="00F46015">
        <w:rPr>
          <w:rFonts w:ascii="仿宋_GB2312" w:eastAsia="仿宋_GB2312" w:hAnsi="仿宋_GB2312" w:hint="eastAsia"/>
          <w:sz w:val="32"/>
          <w:szCs w:val="32"/>
        </w:rPr>
        <w:t>基于国土空间基础信息平台，建立国土空间规划“一张图”实施监督信息系统，在统一底图基础上，逐级汇</w:t>
      </w:r>
      <w:proofErr w:type="gramStart"/>
      <w:r w:rsidRPr="00F46015">
        <w:rPr>
          <w:rFonts w:ascii="仿宋_GB2312" w:eastAsia="仿宋_GB2312" w:hAnsi="仿宋_GB2312" w:hint="eastAsia"/>
          <w:sz w:val="32"/>
          <w:szCs w:val="32"/>
        </w:rPr>
        <w:t>交各级</w:t>
      </w:r>
      <w:proofErr w:type="gramEnd"/>
      <w:r w:rsidRPr="00F46015">
        <w:rPr>
          <w:rFonts w:ascii="仿宋_GB2312" w:eastAsia="仿宋_GB2312" w:hAnsi="仿宋_GB2312" w:hint="eastAsia"/>
          <w:sz w:val="32"/>
          <w:szCs w:val="32"/>
        </w:rPr>
        <w:t>国土空间规划成果，建立健全专项规划协调衔接机制，形成“多</w:t>
      </w:r>
      <w:proofErr w:type="gramStart"/>
      <w:r w:rsidRPr="00F46015">
        <w:rPr>
          <w:rFonts w:ascii="仿宋_GB2312" w:eastAsia="仿宋_GB2312" w:hAnsi="仿宋_GB2312" w:hint="eastAsia"/>
          <w:sz w:val="32"/>
          <w:szCs w:val="32"/>
        </w:rPr>
        <w:t>规</w:t>
      </w:r>
      <w:proofErr w:type="gramEnd"/>
      <w:r w:rsidRPr="00F46015">
        <w:rPr>
          <w:rFonts w:ascii="仿宋_GB2312" w:eastAsia="仿宋_GB2312" w:hAnsi="仿宋_GB2312" w:hint="eastAsia"/>
          <w:sz w:val="32"/>
          <w:szCs w:val="32"/>
        </w:rPr>
        <w:t>合一、图数一致、坐标吻合、上下一体”的全县国土空间规划“一张图”，实现规划编制、审批、实施、监督等全过程在线监督。</w:t>
      </w:r>
    </w:p>
    <w:p w14:paraId="750C93C6" w14:textId="77777777" w:rsidR="00B47511" w:rsidRPr="00F46015" w:rsidRDefault="00774753">
      <w:pPr>
        <w:tabs>
          <w:tab w:val="left" w:pos="353"/>
        </w:tabs>
        <w:spacing w:line="600" w:lineRule="exact"/>
        <w:ind w:firstLine="640"/>
      </w:pPr>
      <w:r w:rsidRPr="00F46015">
        <w:rPr>
          <w:rFonts w:ascii="楷体" w:eastAsia="楷体" w:hAnsi="楷体" w:hint="eastAsia"/>
          <w:sz w:val="32"/>
          <w:szCs w:val="32"/>
        </w:rPr>
        <w:t>建设国土空间规划实施监测网络。</w:t>
      </w:r>
      <w:r w:rsidRPr="00F46015">
        <w:rPr>
          <w:rFonts w:ascii="仿宋_GB2312" w:eastAsia="仿宋_GB2312" w:hAnsi="仿宋_GB2312" w:hint="eastAsia"/>
          <w:sz w:val="32"/>
          <w:szCs w:val="32"/>
        </w:rPr>
        <w:t>对资源环境承载能力，和国土空间开发适宜性、国土空间开发保护状况实施动态监测评估。加强对重要控制线、重大战略区域、重点城镇等规划实施情况和重大工程、重点领域、突出问题等方面的监测预警。</w:t>
      </w:r>
    </w:p>
    <w:p w14:paraId="7E8E1214" w14:textId="77777777" w:rsidR="00B47511" w:rsidRPr="00F46015" w:rsidRDefault="00774753">
      <w:pPr>
        <w:pStyle w:val="2"/>
      </w:pPr>
      <w:bookmarkStart w:id="414" w:name="_Toc167960595"/>
      <w:r w:rsidRPr="00F46015">
        <w:rPr>
          <w:rFonts w:hint="eastAsia"/>
        </w:rPr>
        <w:t>第五节</w:t>
      </w:r>
      <w:r w:rsidRPr="00F46015">
        <w:rPr>
          <w:rFonts w:hint="eastAsia"/>
        </w:rPr>
        <w:t xml:space="preserve"> </w:t>
      </w:r>
      <w:r w:rsidRPr="00F46015">
        <w:rPr>
          <w:rFonts w:hint="eastAsia"/>
        </w:rPr>
        <w:t>建立</w:t>
      </w:r>
      <w:proofErr w:type="gramStart"/>
      <w:r w:rsidRPr="00F46015">
        <w:rPr>
          <w:rFonts w:hint="eastAsia"/>
        </w:rPr>
        <w:t>规划全</w:t>
      </w:r>
      <w:proofErr w:type="gramEnd"/>
      <w:r w:rsidRPr="00F46015">
        <w:rPr>
          <w:rFonts w:hint="eastAsia"/>
        </w:rPr>
        <w:t>生命周期管理机制</w:t>
      </w:r>
      <w:bookmarkEnd w:id="414"/>
    </w:p>
    <w:p w14:paraId="2B5892E9"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t>建立</w:t>
      </w:r>
      <w:proofErr w:type="gramStart"/>
      <w:r w:rsidRPr="00F46015">
        <w:rPr>
          <w:rFonts w:ascii="楷体_GB2312" w:eastAsia="楷体_GB2312" w:hint="eastAsia"/>
          <w:bCs/>
          <w:sz w:val="32"/>
          <w:szCs w:val="32"/>
        </w:rPr>
        <w:t>规划全</w:t>
      </w:r>
      <w:proofErr w:type="gramEnd"/>
      <w:r w:rsidRPr="00F46015">
        <w:rPr>
          <w:rFonts w:ascii="楷体_GB2312" w:eastAsia="楷体_GB2312" w:hint="eastAsia"/>
          <w:bCs/>
          <w:sz w:val="32"/>
          <w:szCs w:val="32"/>
        </w:rPr>
        <w:t>生命周期管理机制</w:t>
      </w:r>
    </w:p>
    <w:p w14:paraId="0008C20D" w14:textId="77777777" w:rsidR="00B47511" w:rsidRPr="00F46015" w:rsidRDefault="00774753">
      <w:pPr>
        <w:pStyle w:val="aa"/>
        <w:ind w:firstLine="640"/>
      </w:pPr>
      <w:r w:rsidRPr="00F46015">
        <w:rPr>
          <w:rFonts w:hint="eastAsia"/>
        </w:rPr>
        <w:t>建立一年</w:t>
      </w:r>
      <w:proofErr w:type="gramStart"/>
      <w:r w:rsidRPr="00F46015">
        <w:rPr>
          <w:rFonts w:hint="eastAsia"/>
        </w:rPr>
        <w:t>一</w:t>
      </w:r>
      <w:proofErr w:type="gramEnd"/>
      <w:r w:rsidRPr="00F46015">
        <w:rPr>
          <w:rFonts w:hint="eastAsia"/>
        </w:rPr>
        <w:t>体检、五年</w:t>
      </w:r>
      <w:proofErr w:type="gramStart"/>
      <w:r w:rsidRPr="00F46015">
        <w:rPr>
          <w:rFonts w:hint="eastAsia"/>
        </w:rPr>
        <w:t>一</w:t>
      </w:r>
      <w:proofErr w:type="gramEnd"/>
      <w:r w:rsidRPr="00F46015">
        <w:rPr>
          <w:rFonts w:hint="eastAsia"/>
        </w:rPr>
        <w:t>评估、重点领域专项评估机制</w:t>
      </w:r>
      <w:r w:rsidRPr="00F46015">
        <w:rPr>
          <w:rFonts w:hint="eastAsia"/>
        </w:rPr>
        <w:t>,</w:t>
      </w:r>
      <w:r w:rsidRPr="00F46015">
        <w:rPr>
          <w:rFonts w:hint="eastAsia"/>
        </w:rPr>
        <w:t>将规划核心保护建设指标、资源环境承载力监测指标等纳入考核评价体系，最终根据评估结果及时调整相关实施策略，指导年度实施计划与近期建设规划编制，实现规划动态维护。</w:t>
      </w:r>
    </w:p>
    <w:p w14:paraId="6B09122F"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r w:rsidRPr="00F46015">
        <w:rPr>
          <w:rFonts w:ascii="楷体_GB2312" w:eastAsia="楷体_GB2312" w:hint="eastAsia"/>
          <w:bCs/>
          <w:sz w:val="32"/>
          <w:szCs w:val="32"/>
        </w:rPr>
        <w:lastRenderedPageBreak/>
        <w:t>完善规划实施监测机制</w:t>
      </w:r>
    </w:p>
    <w:p w14:paraId="560B8E62" w14:textId="77777777" w:rsidR="00B47511" w:rsidRPr="00F46015" w:rsidRDefault="00774753">
      <w:pPr>
        <w:pStyle w:val="aa"/>
        <w:ind w:firstLine="640"/>
      </w:pPr>
      <w:r w:rsidRPr="00F46015">
        <w:rPr>
          <w:rFonts w:hint="eastAsia"/>
        </w:rPr>
        <w:t>依托卫星遥感技术等信息化手段，建立动态监测评估预警和实施监管机制。具体包括跟踪监测各项指标，建立动态预警反馈机制，实时掌握国土空间保护和建设情况，同时对重点空间，建立资源环境承载力监测预警机制。</w:t>
      </w:r>
    </w:p>
    <w:p w14:paraId="14623014"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健全规划公示和公众参与制度</w:t>
      </w:r>
    </w:p>
    <w:p w14:paraId="15DB2704"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实施阳光规划。在规划编制期间，适时向社会公示规划方案，广泛征求社会各界意见。经法定程序批准后，及时向社会公布，接受社会监督。国土空间规划实施情况定期向社会公开。完善修改审批制度。对已经批准的国土空间规划内容进行修改，应当采取多种形式充分征求公众意见。确需修改的，依照法定程序报原审批机关批准，并在规划修改期间向社会公示规划修改内容。</w:t>
      </w:r>
    </w:p>
    <w:p w14:paraId="13747D54" w14:textId="77777777" w:rsidR="00B47511" w:rsidRPr="00F46015" w:rsidRDefault="00774753">
      <w:pPr>
        <w:pStyle w:val="2"/>
      </w:pPr>
      <w:bookmarkStart w:id="415" w:name="_Toc132548572"/>
      <w:bookmarkStart w:id="416" w:name="_Toc66896031"/>
      <w:bookmarkStart w:id="417" w:name="_Toc134965202"/>
      <w:bookmarkStart w:id="418" w:name="_Toc65090482"/>
      <w:bookmarkStart w:id="419" w:name="_Toc65139878"/>
      <w:bookmarkStart w:id="420" w:name="_Toc65142391"/>
      <w:bookmarkStart w:id="421" w:name="_Toc132547482"/>
      <w:bookmarkStart w:id="422" w:name="_Toc167960596"/>
      <w:r w:rsidRPr="00F46015">
        <w:rPr>
          <w:rFonts w:hint="eastAsia"/>
        </w:rPr>
        <w:t>第六节</w:t>
      </w:r>
      <w:r w:rsidRPr="00F46015">
        <w:rPr>
          <w:rFonts w:hint="eastAsia"/>
        </w:rPr>
        <w:t xml:space="preserve"> </w:t>
      </w:r>
      <w:r w:rsidRPr="00F46015">
        <w:rPr>
          <w:rFonts w:hint="eastAsia"/>
        </w:rPr>
        <w:t>近期</w:t>
      </w:r>
      <w:bookmarkEnd w:id="415"/>
      <w:bookmarkEnd w:id="416"/>
      <w:bookmarkEnd w:id="417"/>
      <w:bookmarkEnd w:id="418"/>
      <w:bookmarkEnd w:id="419"/>
      <w:bookmarkEnd w:id="420"/>
      <w:bookmarkEnd w:id="421"/>
      <w:r w:rsidRPr="00F46015">
        <w:rPr>
          <w:rFonts w:hint="eastAsia"/>
        </w:rPr>
        <w:t>安排</w:t>
      </w:r>
      <w:bookmarkEnd w:id="422"/>
    </w:p>
    <w:p w14:paraId="76F8ADD1"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bookmarkStart w:id="423" w:name="_Toc132547483"/>
      <w:r w:rsidRPr="00F46015">
        <w:rPr>
          <w:rFonts w:ascii="楷体_GB2312" w:eastAsia="楷体_GB2312" w:hint="eastAsia"/>
          <w:bCs/>
          <w:sz w:val="32"/>
          <w:szCs w:val="32"/>
        </w:rPr>
        <w:t>近期规划目标</w:t>
      </w:r>
    </w:p>
    <w:p w14:paraId="3D3134DF" w14:textId="77777777" w:rsidR="00B47511" w:rsidRPr="00F46015" w:rsidRDefault="00774753">
      <w:pPr>
        <w:tabs>
          <w:tab w:val="left" w:pos="353"/>
        </w:tabs>
        <w:spacing w:line="600" w:lineRule="exact"/>
        <w:ind w:firstLine="640"/>
        <w:rPr>
          <w:rFonts w:ascii="仿宋_GB2312" w:eastAsia="仿宋_GB2312" w:hAnsi="仿宋_GB2312"/>
          <w:sz w:val="32"/>
          <w:szCs w:val="32"/>
        </w:rPr>
      </w:pPr>
      <w:r w:rsidRPr="00F46015">
        <w:rPr>
          <w:rFonts w:ascii="仿宋_GB2312" w:eastAsia="仿宋_GB2312" w:hAnsi="仿宋_GB2312" w:hint="eastAsia"/>
          <w:sz w:val="32"/>
          <w:szCs w:val="32"/>
        </w:rPr>
        <w:t>到2025年，乡村现代化取得重要进展；农牧区生产生活绿色转型，人居和生态环境明显改善，城乡基本公共服务均等化水平显著提升；城乡居民收入差距明显缩小；乡村产业体系健全完善，城乡融合和可持续发展能力显著增强；乡</w:t>
      </w:r>
      <w:proofErr w:type="gramStart"/>
      <w:r w:rsidRPr="00F46015">
        <w:rPr>
          <w:rFonts w:ascii="仿宋_GB2312" w:eastAsia="仿宋_GB2312" w:hAnsi="仿宋_GB2312" w:hint="eastAsia"/>
          <w:sz w:val="32"/>
          <w:szCs w:val="32"/>
        </w:rPr>
        <w:t>风文明</w:t>
      </w:r>
      <w:proofErr w:type="gramEnd"/>
      <w:r w:rsidRPr="00F46015">
        <w:rPr>
          <w:rFonts w:ascii="仿宋_GB2312" w:eastAsia="仿宋_GB2312" w:hAnsi="仿宋_GB2312" w:hint="eastAsia"/>
          <w:sz w:val="32"/>
          <w:szCs w:val="32"/>
        </w:rPr>
        <w:t>明显提升，发展安全保障更加有力，农牧民获得感、幸福感、安全感全面提高。</w:t>
      </w:r>
    </w:p>
    <w:p w14:paraId="250EFF7F" w14:textId="77777777" w:rsidR="00B47511" w:rsidRPr="00F46015" w:rsidRDefault="00774753">
      <w:pPr>
        <w:keepNext/>
        <w:keepLines/>
        <w:numPr>
          <w:ilvl w:val="0"/>
          <w:numId w:val="3"/>
        </w:numPr>
        <w:tabs>
          <w:tab w:val="left" w:pos="851"/>
        </w:tabs>
        <w:spacing w:before="300" w:line="420" w:lineRule="exact"/>
        <w:ind w:firstLineChars="0"/>
        <w:jc w:val="left"/>
        <w:outlineLvl w:val="2"/>
        <w:rPr>
          <w:rFonts w:ascii="楷体_GB2312" w:eastAsia="楷体_GB2312"/>
          <w:bCs/>
          <w:sz w:val="32"/>
          <w:szCs w:val="32"/>
        </w:rPr>
      </w:pPr>
      <w:r w:rsidRPr="00F46015">
        <w:rPr>
          <w:rFonts w:ascii="楷体_GB2312" w:eastAsia="楷体_GB2312" w:hint="eastAsia"/>
          <w:bCs/>
          <w:sz w:val="32"/>
          <w:szCs w:val="32"/>
        </w:rPr>
        <w:t>保障近期重点项目空间</w:t>
      </w:r>
      <w:bookmarkEnd w:id="423"/>
    </w:p>
    <w:p w14:paraId="4B6C79D0" w14:textId="77777777" w:rsidR="00B47511" w:rsidRPr="00F46015" w:rsidRDefault="00774753">
      <w:pPr>
        <w:pStyle w:val="aa"/>
        <w:ind w:firstLine="640"/>
      </w:pPr>
      <w:r w:rsidRPr="00F46015">
        <w:rPr>
          <w:rFonts w:hint="eastAsia"/>
        </w:rPr>
        <w:t>重点做好国家、省、州、县“十四五”交通、水利、能</w:t>
      </w:r>
      <w:r w:rsidRPr="00F46015">
        <w:rPr>
          <w:rFonts w:hint="eastAsia"/>
        </w:rPr>
        <w:lastRenderedPageBreak/>
        <w:t>源等重大基础设施项目用地保障，落实省、州、</w:t>
      </w:r>
      <w:proofErr w:type="gramStart"/>
      <w:r w:rsidRPr="00F46015">
        <w:rPr>
          <w:rFonts w:hint="eastAsia"/>
        </w:rPr>
        <w:t>县重大</w:t>
      </w:r>
      <w:proofErr w:type="gramEnd"/>
      <w:r w:rsidRPr="00F46015">
        <w:rPr>
          <w:rFonts w:hint="eastAsia"/>
        </w:rPr>
        <w:t>创新载体、重大产业项目、重大生态环保、重大民生工程和重大基础设施用地需求，持续优化国土空间格局和用地结构，提升共和生态屏障功能，促进生态保护和高质量发展协同并进。</w:t>
      </w:r>
    </w:p>
    <w:p w14:paraId="1B89FB44" w14:textId="77777777" w:rsidR="00B47511" w:rsidRPr="00F46015" w:rsidRDefault="00774753">
      <w:pPr>
        <w:keepNext/>
        <w:keepLines/>
        <w:numPr>
          <w:ilvl w:val="0"/>
          <w:numId w:val="3"/>
        </w:numPr>
        <w:tabs>
          <w:tab w:val="left" w:pos="851"/>
        </w:tabs>
        <w:spacing w:before="300" w:line="420" w:lineRule="exact"/>
        <w:ind w:left="0" w:firstLine="640"/>
        <w:jc w:val="left"/>
        <w:outlineLvl w:val="2"/>
        <w:rPr>
          <w:rFonts w:ascii="楷体_GB2312" w:eastAsia="楷体_GB2312"/>
          <w:bCs/>
          <w:sz w:val="32"/>
          <w:szCs w:val="32"/>
        </w:rPr>
      </w:pPr>
      <w:bookmarkStart w:id="424" w:name="_Toc132547484"/>
      <w:r w:rsidRPr="00F46015">
        <w:rPr>
          <w:rFonts w:ascii="楷体_GB2312" w:eastAsia="楷体_GB2312" w:hint="eastAsia"/>
          <w:bCs/>
          <w:sz w:val="32"/>
          <w:szCs w:val="32"/>
        </w:rPr>
        <w:t>统筹推进生态修复重大工程</w:t>
      </w:r>
      <w:bookmarkEnd w:id="424"/>
    </w:p>
    <w:p w14:paraId="7F7566E3" w14:textId="0B23DD92" w:rsidR="00B47511" w:rsidRPr="00F46015" w:rsidRDefault="00774753" w:rsidP="00EE4D77">
      <w:pPr>
        <w:pStyle w:val="aa"/>
        <w:ind w:firstLine="640"/>
        <w:rPr>
          <w:rFonts w:ascii="黑体" w:eastAsia="黑体" w:hAnsi="黑体"/>
          <w:bCs/>
          <w:szCs w:val="32"/>
        </w:rPr>
      </w:pPr>
      <w:r w:rsidRPr="00F46015">
        <w:rPr>
          <w:rFonts w:hint="eastAsia"/>
        </w:rPr>
        <w:t>坚持自然恢复与工程措施相结合，深入贯彻“山水林田湖草沙是一个生命共同体”的理念，统筹山水林田湖草</w:t>
      </w:r>
      <w:proofErr w:type="gramStart"/>
      <w:r w:rsidRPr="00F46015">
        <w:rPr>
          <w:rFonts w:hint="eastAsia"/>
        </w:rPr>
        <w:t>沙系统</w:t>
      </w:r>
      <w:proofErr w:type="gramEnd"/>
      <w:r w:rsidRPr="00F46015">
        <w:rPr>
          <w:rFonts w:hint="eastAsia"/>
        </w:rPr>
        <w:t>治理，以大项工程、专项工程全面提升全域生态功能。重点推进三江源生态保护与建设二期工程、龙羊峡良好湖泊生态治理及库区水土流失治理工程、黄河流域生态保护、“两滩”生态综合治理工程、青海湖流域生态保护与环境综合治理工程、森林生态系统修复工程、荒漠生态系统重大修复工程、湿地生态系统重大修复工程、重点水源涵养地保护工程、城镇周边绿化生态造林屏障建设工程等大项生态修复工程。</w:t>
      </w:r>
    </w:p>
    <w:sectPr w:rsidR="00B47511" w:rsidRPr="00F46015">
      <w:footnotePr>
        <w:numFmt w:val="decimalEnclosedCircleChinese"/>
        <w:numRestart w:val="eachPage"/>
      </w:footnotePr>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1D8EF" w14:textId="77777777" w:rsidR="00CB0CAB" w:rsidRDefault="00CB0CAB">
      <w:pPr>
        <w:spacing w:line="240" w:lineRule="auto"/>
        <w:ind w:firstLine="480"/>
      </w:pPr>
      <w:r>
        <w:separator/>
      </w:r>
    </w:p>
  </w:endnote>
  <w:endnote w:type="continuationSeparator" w:id="0">
    <w:p w14:paraId="02A33AA5" w14:textId="77777777" w:rsidR="00CB0CAB" w:rsidRDefault="00CB0CA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KW"/>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Times New Roman"/>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altName w:val="华文中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3899" w14:textId="57B50533" w:rsidR="00EE4D77" w:rsidRDefault="00EE4D77">
    <w:pPr>
      <w:pStyle w:val="af4"/>
      <w:ind w:firstLine="360"/>
      <w:jc w:val="center"/>
    </w:pPr>
    <w:r>
      <w:fldChar w:fldCharType="begin"/>
    </w:r>
    <w:r>
      <w:instrText>PAGE   \* MERGEFORMAT</w:instrText>
    </w:r>
    <w:r>
      <w:fldChar w:fldCharType="separate"/>
    </w:r>
    <w:r w:rsidR="00D037CA">
      <w:rPr>
        <w:noProof/>
      </w:rP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43255"/>
    </w:sdtPr>
    <w:sdtEndPr/>
    <w:sdtContent>
      <w:p w14:paraId="47C696D8" w14:textId="2E64FD7B" w:rsidR="00EE4D77" w:rsidRDefault="00EE4D77">
        <w:pPr>
          <w:pStyle w:val="af4"/>
          <w:ind w:firstLine="360"/>
          <w:jc w:val="center"/>
        </w:pPr>
        <w:r>
          <w:fldChar w:fldCharType="begin"/>
        </w:r>
        <w:r>
          <w:instrText>PAGE   \* MERGEFORMAT</w:instrText>
        </w:r>
        <w:r>
          <w:fldChar w:fldCharType="separate"/>
        </w:r>
        <w:r w:rsidR="00D037CA">
          <w:rPr>
            <w:noProof/>
          </w:rPr>
          <w:t>III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C189" w14:textId="77777777" w:rsidR="00EE4D77" w:rsidRDefault="00EE4D77">
    <w:pPr>
      <w:pStyle w:val="af4"/>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7985" w14:textId="735633DF" w:rsidR="00EE4D77" w:rsidRDefault="00EE4D77">
    <w:pPr>
      <w:pStyle w:val="af4"/>
      <w:ind w:firstLine="360"/>
      <w:jc w:val="center"/>
    </w:pPr>
    <w:r>
      <w:fldChar w:fldCharType="begin"/>
    </w:r>
    <w:r>
      <w:instrText>PAGE   \* MERGEFORMAT</w:instrText>
    </w:r>
    <w:r>
      <w:fldChar w:fldCharType="separate"/>
    </w:r>
    <w:r w:rsidR="00D037CA">
      <w:rPr>
        <w:noProof/>
      </w:rPr>
      <w:t>136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816296"/>
    </w:sdtPr>
    <w:sdtEndPr/>
    <w:sdtContent>
      <w:p w14:paraId="200DA1CF" w14:textId="19BF4CA1" w:rsidR="00EE4D77" w:rsidRDefault="00EE4D77">
        <w:pPr>
          <w:pStyle w:val="af4"/>
          <w:ind w:firstLine="360"/>
          <w:jc w:val="center"/>
        </w:pPr>
        <w:r>
          <w:fldChar w:fldCharType="begin"/>
        </w:r>
        <w:r>
          <w:instrText>PAGE   \* MERGEFORMAT</w:instrText>
        </w:r>
        <w:r>
          <w:fldChar w:fldCharType="separate"/>
        </w:r>
        <w:r w:rsidR="00D037CA">
          <w:rPr>
            <w:noProof/>
          </w:rPr>
          <w:t>137</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491F" w14:textId="77777777" w:rsidR="00EE4D77" w:rsidRDefault="00EE4D77">
    <w:pPr>
      <w:pStyle w:val="af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31450" w14:textId="77777777" w:rsidR="00CB0CAB" w:rsidRDefault="00CB0CAB">
      <w:pPr>
        <w:spacing w:line="240" w:lineRule="auto"/>
        <w:ind w:firstLine="480"/>
      </w:pPr>
      <w:r>
        <w:separator/>
      </w:r>
    </w:p>
  </w:footnote>
  <w:footnote w:type="continuationSeparator" w:id="0">
    <w:p w14:paraId="4A0CCDEF" w14:textId="77777777" w:rsidR="00CB0CAB" w:rsidRDefault="00CB0CA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6561" w14:textId="77777777" w:rsidR="00EE4D77" w:rsidRDefault="00EE4D77">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42CAE" w14:textId="77777777" w:rsidR="00EE4D77" w:rsidRDefault="00EE4D77">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BDD31" w14:textId="77777777" w:rsidR="00EE4D77" w:rsidRDefault="00EE4D77">
    <w:pPr>
      <w:pStyle w:val="af6"/>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4EA5" w14:textId="77777777" w:rsidR="00EE4D77" w:rsidRDefault="00EE4D77">
    <w:pPr>
      <w:ind w:left="480" w:firstLineChars="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4C5B" w14:textId="77777777" w:rsidR="00EE4D77" w:rsidRDefault="00EE4D77">
    <w:pPr>
      <w:ind w:left="480" w:firstLineChars="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6F7B" w14:textId="77777777" w:rsidR="00EE4D77" w:rsidRDefault="00EE4D77">
    <w:pPr>
      <w:pStyle w:val="af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FFC4C0"/>
    <w:multiLevelType w:val="multilevel"/>
    <w:tmpl w:val="DEFFC4C0"/>
    <w:lvl w:ilvl="0">
      <w:start w:val="1"/>
      <w:numFmt w:val="decimal"/>
      <w:lvlText w:val="第%1条 "/>
      <w:lvlJc w:val="left"/>
      <w:pPr>
        <w:ind w:left="1552" w:hanging="984"/>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439865BD"/>
    <w:multiLevelType w:val="multilevel"/>
    <w:tmpl w:val="439865BD"/>
    <w:lvl w:ilvl="0">
      <w:start w:val="1"/>
      <w:numFmt w:val="chineseCountingThousand"/>
      <w:suff w:val="space"/>
      <w:lvlText w:val="第%1章 "/>
      <w:lvlJc w:val="left"/>
      <w:pPr>
        <w:ind w:left="-1020" w:firstLine="0"/>
      </w:pPr>
      <w:rPr>
        <w:rFonts w:ascii="黑体" w:eastAsia="黑体" w:hint="eastAsia"/>
        <w:b/>
        <w:i w:val="0"/>
        <w:sz w:val="30"/>
        <w:szCs w:val="30"/>
      </w:rPr>
    </w:lvl>
    <w:lvl w:ilvl="1">
      <w:start w:val="1"/>
      <w:numFmt w:val="chineseCountingThousand"/>
      <w:suff w:val="space"/>
      <w:lvlText w:val="第%2节 "/>
      <w:lvlJc w:val="left"/>
      <w:pPr>
        <w:ind w:left="-1020" w:firstLine="0"/>
      </w:pPr>
      <w:rPr>
        <w:rFonts w:ascii="楷体_GB2312" w:eastAsia="楷体_GB2312" w:hint="eastAsia"/>
        <w:b/>
        <w:i w:val="0"/>
        <w:sz w:val="28"/>
        <w:szCs w:val="28"/>
      </w:rPr>
    </w:lvl>
    <w:lvl w:ilvl="2">
      <w:start w:val="1"/>
      <w:numFmt w:val="chineseCountingThousand"/>
      <w:suff w:val="nothing"/>
      <w:lvlText w:val="%3、"/>
      <w:lvlJc w:val="left"/>
      <w:pPr>
        <w:ind w:left="1018" w:firstLine="482"/>
      </w:pPr>
      <w:rPr>
        <w:rFonts w:ascii="宋体" w:eastAsia="宋体" w:hint="eastAsia"/>
        <w:b w:val="0"/>
        <w:i w:val="0"/>
        <w:sz w:val="24"/>
        <w:szCs w:val="24"/>
      </w:rPr>
    </w:lvl>
    <w:lvl w:ilvl="3">
      <w:start w:val="1"/>
      <w:numFmt w:val="chineseCountingThousand"/>
      <w:suff w:val="nothing"/>
      <w:lvlText w:val="（%4）"/>
      <w:lvlJc w:val="left"/>
      <w:pPr>
        <w:ind w:left="-1020" w:firstLine="482"/>
      </w:pPr>
      <w:rPr>
        <w:rFonts w:ascii="宋体" w:eastAsia="宋体" w:hint="eastAsia"/>
        <w:b w:val="0"/>
        <w:i w:val="0"/>
        <w:sz w:val="24"/>
      </w:rPr>
    </w:lvl>
    <w:lvl w:ilvl="4">
      <w:start w:val="1"/>
      <w:numFmt w:val="decimal"/>
      <w:suff w:val="nothing"/>
      <w:lvlText w:val="%5、"/>
      <w:lvlJc w:val="left"/>
      <w:pPr>
        <w:ind w:left="-962" w:firstLine="482"/>
      </w:pPr>
      <w:rPr>
        <w:rFonts w:ascii="宋体" w:eastAsia="宋体" w:hint="eastAsia"/>
        <w:b w:val="0"/>
        <w:i w:val="0"/>
        <w:sz w:val="24"/>
      </w:rPr>
    </w:lvl>
    <w:lvl w:ilvl="5">
      <w:start w:val="1"/>
      <w:numFmt w:val="decimal"/>
      <w:suff w:val="nothing"/>
      <w:lvlText w:val="（%6）"/>
      <w:lvlJc w:val="left"/>
      <w:pPr>
        <w:ind w:left="118" w:firstLine="482"/>
      </w:pPr>
      <w:rPr>
        <w:rFonts w:ascii="New York" w:hAnsi="New York" w:cs="New York" w:hint="eastAsia"/>
        <w:b w:val="0"/>
        <w:bCs w:val="0"/>
        <w:i w:val="0"/>
        <w:iCs w:val="0"/>
        <w:caps w:val="0"/>
        <w:smallCaps w:val="0"/>
        <w:strike w:val="0"/>
        <w:dstrike w:val="0"/>
        <w:vanish w:val="0"/>
        <w:color w:val="000000"/>
        <w:spacing w:val="0"/>
        <w:kern w:val="0"/>
        <w:position w:val="0"/>
        <w:u w:val="none"/>
        <w:vertAlign w:val="baseline"/>
      </w:rPr>
    </w:lvl>
    <w:lvl w:ilvl="6">
      <w:start w:val="1"/>
      <w:numFmt w:val="decimal"/>
      <w:lvlRestart w:val="1"/>
      <w:isLgl/>
      <w:suff w:val="nothing"/>
      <w:lvlText w:val="表%1-%7    "/>
      <w:lvlJc w:val="center"/>
      <w:pPr>
        <w:ind w:left="-1020" w:firstLine="567"/>
      </w:pPr>
      <w:rPr>
        <w:rFonts w:hint="eastAsia"/>
      </w:rPr>
    </w:lvl>
    <w:lvl w:ilvl="7">
      <w:start w:val="1"/>
      <w:numFmt w:val="decimal"/>
      <w:lvlRestart w:val="1"/>
      <w:isLgl/>
      <w:suff w:val="nothing"/>
      <w:lvlText w:val="图%1-%8    "/>
      <w:lvlJc w:val="center"/>
      <w:pPr>
        <w:ind w:left="-1020" w:firstLine="0"/>
      </w:pPr>
      <w:rPr>
        <w:rFonts w:hint="eastAsia"/>
      </w:rPr>
    </w:lvl>
    <w:lvl w:ilvl="8">
      <w:start w:val="1"/>
      <w:numFmt w:val="decimalEnclosedCircle"/>
      <w:pStyle w:val="9"/>
      <w:suff w:val="space"/>
      <w:lvlText w:val="%9"/>
      <w:lvlJc w:val="left"/>
      <w:pPr>
        <w:ind w:left="142" w:firstLine="0"/>
      </w:pPr>
      <w:rPr>
        <w:rFonts w:hint="eastAsia"/>
      </w:rPr>
    </w:lvl>
  </w:abstractNum>
  <w:abstractNum w:abstractNumId="2" w15:restartNumberingAfterBreak="0">
    <w:nsid w:val="62BA49CC"/>
    <w:multiLevelType w:val="multilevel"/>
    <w:tmpl w:val="62BA49CC"/>
    <w:lvl w:ilvl="0">
      <w:start w:val="1"/>
      <w:numFmt w:val="decimal"/>
      <w:lvlText w:val="第%1条 "/>
      <w:lvlJc w:val="left"/>
      <w:pPr>
        <w:ind w:left="1552" w:hanging="984"/>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13E371E"/>
    <w:multiLevelType w:val="multilevel"/>
    <w:tmpl w:val="713E371E"/>
    <w:lvl w:ilvl="0">
      <w:start w:val="1"/>
      <w:numFmt w:val="chineseCountingThousand"/>
      <w:pStyle w:val="1"/>
      <w:suff w:val="space"/>
      <w:lvlText w:val="第%1章 "/>
      <w:lvlJc w:val="left"/>
      <w:pPr>
        <w:ind w:left="2552" w:firstLine="0"/>
      </w:pPr>
      <w:rPr>
        <w:rFonts w:ascii="黑体" w:eastAsia="黑体" w:hint="eastAsia"/>
        <w:b/>
        <w:i w:val="0"/>
        <w:sz w:val="30"/>
        <w:szCs w:val="30"/>
      </w:rPr>
    </w:lvl>
    <w:lvl w:ilvl="1">
      <w:start w:val="1"/>
      <w:numFmt w:val="chineseCountingThousand"/>
      <w:suff w:val="space"/>
      <w:lvlText w:val="第%2节 "/>
      <w:lvlJc w:val="left"/>
      <w:pPr>
        <w:ind w:left="200" w:firstLine="0"/>
      </w:pPr>
    </w:lvl>
    <w:lvl w:ilvl="2">
      <w:start w:val="1"/>
      <w:numFmt w:val="chineseCountingThousand"/>
      <w:suff w:val="nothing"/>
      <w:lvlText w:val="%3、"/>
      <w:lvlJc w:val="left"/>
      <w:pPr>
        <w:ind w:left="-482" w:firstLine="482"/>
      </w:pPr>
      <w:rPr>
        <w:rFonts w:cs="Times New Roman"/>
        <w:i w:val="0"/>
        <w:iCs w:val="0"/>
        <w:caps w:val="0"/>
        <w:smallCaps w:val="0"/>
        <w:strike w:val="0"/>
        <w:dstrike w:val="0"/>
        <w:vanish w:val="0"/>
        <w:color w:val="000000"/>
        <w:spacing w:val="0"/>
        <w:position w:val="0"/>
        <w:u w:val="none"/>
        <w:vertAlign w:val="baseline"/>
        <w:lang w:val="zh-CN" w:eastAsia="zh-CN"/>
        <w14:shadow w14:blurRad="0" w14:dist="0" w14:dir="0" w14:sx="0" w14:sy="0" w14:kx="0" w14:ky="0" w14:algn="none">
          <w14:srgbClr w14:val="000000"/>
        </w14:shadow>
      </w:rPr>
    </w:lvl>
    <w:lvl w:ilvl="3">
      <w:start w:val="1"/>
      <w:numFmt w:val="chineseCountingThousand"/>
      <w:pStyle w:val="4"/>
      <w:suff w:val="nothing"/>
      <w:lvlText w:val="（%4）"/>
      <w:lvlJc w:val="left"/>
      <w:pPr>
        <w:ind w:left="86" w:firstLine="482"/>
      </w:pPr>
      <w:rPr>
        <w:rFonts w:ascii="宋体" w:eastAsia="宋体" w:hint="eastAsia"/>
        <w:b w:val="0"/>
        <w:i w:val="0"/>
        <w:sz w:val="24"/>
        <w:lang w:val="en-US"/>
      </w:rPr>
    </w:lvl>
    <w:lvl w:ilvl="4">
      <w:start w:val="1"/>
      <w:numFmt w:val="decimal"/>
      <w:pStyle w:val="5"/>
      <w:suff w:val="nothing"/>
      <w:lvlText w:val="%5、"/>
      <w:lvlJc w:val="left"/>
      <w:pPr>
        <w:ind w:left="-56" w:firstLine="482"/>
      </w:pPr>
      <w:rPr>
        <w:rFonts w:ascii="宋体" w:eastAsia="宋体" w:hint="eastAsia"/>
        <w:b w:val="0"/>
        <w:i w:val="0"/>
        <w:sz w:val="24"/>
      </w:rPr>
    </w:lvl>
    <w:lvl w:ilvl="5">
      <w:start w:val="1"/>
      <w:numFmt w:val="decimal"/>
      <w:pStyle w:val="6"/>
      <w:suff w:val="nothing"/>
      <w:lvlText w:val="（%6）"/>
      <w:lvlJc w:val="left"/>
      <w:pPr>
        <w:ind w:left="-340" w:firstLine="482"/>
      </w:pPr>
      <w:rPr>
        <w:rFonts w:cs="Times New Roman"/>
        <w:i w:val="0"/>
        <w:iCs w:val="0"/>
        <w:caps w:val="0"/>
        <w:smallCaps w:val="0"/>
        <w:strike w:val="0"/>
        <w:dstrike w:val="0"/>
        <w:vanish w:val="0"/>
        <w:color w:val="000000"/>
        <w:spacing w:val="0"/>
        <w:position w:val="0"/>
        <w:u w:val="none"/>
        <w:vertAlign w:val="baseline"/>
        <w:lang w:val="zh-CN" w:eastAsia="zh-CN"/>
        <w14:shadow w14:blurRad="0" w14:dist="0" w14:dir="0" w14:sx="0" w14:sy="0" w14:kx="0" w14:ky="0" w14:algn="none">
          <w14:srgbClr w14:val="000000"/>
        </w14:shadow>
      </w:rPr>
    </w:lvl>
    <w:lvl w:ilvl="6">
      <w:start w:val="1"/>
      <w:numFmt w:val="decimal"/>
      <w:lvlRestart w:val="1"/>
      <w:isLgl/>
      <w:suff w:val="nothing"/>
      <w:lvlText w:val="表%1-%7    "/>
      <w:lvlJc w:val="center"/>
      <w:pPr>
        <w:ind w:left="2127" w:firstLine="567"/>
      </w:pPr>
      <w:rPr>
        <w:rFonts w:hint="eastAsia"/>
        <w:lang w:val="en-US"/>
      </w:rPr>
    </w:lvl>
    <w:lvl w:ilvl="7">
      <w:start w:val="1"/>
      <w:numFmt w:val="decimal"/>
      <w:lvlRestart w:val="1"/>
      <w:isLgl/>
      <w:suff w:val="nothing"/>
      <w:lvlText w:val="图%1-%8    "/>
      <w:lvlJc w:val="center"/>
      <w:pPr>
        <w:ind w:left="2835" w:firstLine="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8">
      <w:start w:val="1"/>
      <w:numFmt w:val="none"/>
      <w:suff w:val="nothing"/>
      <w:lvlText w:val=""/>
      <w:lvlJc w:val="left"/>
      <w:pPr>
        <w:ind w:left="1000" w:firstLine="0"/>
      </w:pPr>
      <w:rPr>
        <w:rFonts w:hint="eastAsia"/>
      </w:rPr>
    </w:lvl>
  </w:abstractNum>
  <w:abstractNum w:abstractNumId="4" w15:restartNumberingAfterBreak="0">
    <w:nsid w:val="7BFBD961"/>
    <w:multiLevelType w:val="singleLevel"/>
    <w:tmpl w:val="7BFBD961"/>
    <w:lvl w:ilvl="0">
      <w:start w:val="2"/>
      <w:numFmt w:val="chineseCounting"/>
      <w:suff w:val="space"/>
      <w:lvlText w:val="第%1节"/>
      <w:lvlJc w:val="left"/>
      <w:rPr>
        <w:rFonts w:hint="eastAsia"/>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hideSpellingErrors/>
  <w:hideGrammatical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evenAndOddHeaders/>
  <w:drawingGridHorizontalSpacing w:val="120"/>
  <w:drawingGridVerticalSpacing w:val="163"/>
  <w:noPunctuationKerning/>
  <w:characterSpacingControl w:val="compressPunctuation"/>
  <w:noLineBreaksAfter w:lang="zh-CN" w:val="([{·‘“〈《「『【〔〖（．［｛￡￥"/>
  <w:noLineBreaksBefore w:lang="zh-CN" w:val="!),.:;?]}¨°·ˇˉ―‖’”…‰∶、。〃々〉》」』】〕〗！＂＇），．：；？］｀｜｝～￠"/>
  <w:hdrShapeDefaults>
    <o:shapedefaults v:ext="edit" spidmax="2049"/>
  </w:hdrShapeDefaults>
  <w:footnotePr>
    <w:numFmt w:val="decimalEnclosedCircleChinese"/>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iY2EwY2E0ZjljMTMxZWVjOWQyNDUwZjc5ODFmZmYifQ=="/>
  </w:docVars>
  <w:rsids>
    <w:rsidRoot w:val="00CD433B"/>
    <w:rsid w:val="9BBF1373"/>
    <w:rsid w:val="9FF9733F"/>
    <w:rsid w:val="A2FDE6D6"/>
    <w:rsid w:val="A636948F"/>
    <w:rsid w:val="AADB27E4"/>
    <w:rsid w:val="AAF74BBC"/>
    <w:rsid w:val="B7E33863"/>
    <w:rsid w:val="B7E65CA7"/>
    <w:rsid w:val="BBBB6CFE"/>
    <w:rsid w:val="BDFF4705"/>
    <w:rsid w:val="BF1DB662"/>
    <w:rsid w:val="BF1DF43B"/>
    <w:rsid w:val="BF5FEB8A"/>
    <w:rsid w:val="BF793BEB"/>
    <w:rsid w:val="BFB75C36"/>
    <w:rsid w:val="BFDE6DED"/>
    <w:rsid w:val="BFFAD754"/>
    <w:rsid w:val="BFFE801C"/>
    <w:rsid w:val="C65B7998"/>
    <w:rsid w:val="C7BE2CEF"/>
    <w:rsid w:val="C9BD0C92"/>
    <w:rsid w:val="CEF0571A"/>
    <w:rsid w:val="CF71ABC1"/>
    <w:rsid w:val="D4BFD620"/>
    <w:rsid w:val="D75FFBDD"/>
    <w:rsid w:val="D7F551B8"/>
    <w:rsid w:val="D8E382C4"/>
    <w:rsid w:val="DBD6359B"/>
    <w:rsid w:val="DDAB5EA6"/>
    <w:rsid w:val="DDFDA649"/>
    <w:rsid w:val="DF3B453F"/>
    <w:rsid w:val="DFE210F5"/>
    <w:rsid w:val="E3DEAE17"/>
    <w:rsid w:val="E3FF64F9"/>
    <w:rsid w:val="E5CE33F4"/>
    <w:rsid w:val="E6BB2F31"/>
    <w:rsid w:val="E9ED4BF6"/>
    <w:rsid w:val="EB6D6908"/>
    <w:rsid w:val="EBA31416"/>
    <w:rsid w:val="EBDF1EFA"/>
    <w:rsid w:val="EDDD0D99"/>
    <w:rsid w:val="EEFF6C4F"/>
    <w:rsid w:val="EF351540"/>
    <w:rsid w:val="EFDDD488"/>
    <w:rsid w:val="EFEF8251"/>
    <w:rsid w:val="EFF7F1E7"/>
    <w:rsid w:val="EFFB1FE4"/>
    <w:rsid w:val="F2EB8997"/>
    <w:rsid w:val="F3FF2DDE"/>
    <w:rsid w:val="F575EAE7"/>
    <w:rsid w:val="F5E09BBE"/>
    <w:rsid w:val="F5FDBCA5"/>
    <w:rsid w:val="F6CB525A"/>
    <w:rsid w:val="F6EFCE7C"/>
    <w:rsid w:val="F6F8A5A4"/>
    <w:rsid w:val="F7BD9461"/>
    <w:rsid w:val="F7D6AF07"/>
    <w:rsid w:val="F7FB73C4"/>
    <w:rsid w:val="F7FD9461"/>
    <w:rsid w:val="F7FDCEF6"/>
    <w:rsid w:val="F81A2074"/>
    <w:rsid w:val="F9A360D2"/>
    <w:rsid w:val="F9D69DA8"/>
    <w:rsid w:val="F9DFB7EE"/>
    <w:rsid w:val="F9F42294"/>
    <w:rsid w:val="FB359DD4"/>
    <w:rsid w:val="FBFB625C"/>
    <w:rsid w:val="FCEFB609"/>
    <w:rsid w:val="FD3F0D2B"/>
    <w:rsid w:val="FD4B0223"/>
    <w:rsid w:val="FD97404A"/>
    <w:rsid w:val="FDFBA470"/>
    <w:rsid w:val="FDFDFE35"/>
    <w:rsid w:val="FDFEAA19"/>
    <w:rsid w:val="FEBB2654"/>
    <w:rsid w:val="FEEA873D"/>
    <w:rsid w:val="FEFC9B33"/>
    <w:rsid w:val="FEFFDE5D"/>
    <w:rsid w:val="FF3FF045"/>
    <w:rsid w:val="FF575873"/>
    <w:rsid w:val="FF78DCDE"/>
    <w:rsid w:val="FFB5EE32"/>
    <w:rsid w:val="FFBDA73B"/>
    <w:rsid w:val="FFDF7AE1"/>
    <w:rsid w:val="FFFDEF88"/>
    <w:rsid w:val="FFFF5010"/>
    <w:rsid w:val="00000023"/>
    <w:rsid w:val="0000008C"/>
    <w:rsid w:val="000001BC"/>
    <w:rsid w:val="000002CF"/>
    <w:rsid w:val="000002DB"/>
    <w:rsid w:val="000007F6"/>
    <w:rsid w:val="000008EE"/>
    <w:rsid w:val="00000AA4"/>
    <w:rsid w:val="00000E2B"/>
    <w:rsid w:val="00001089"/>
    <w:rsid w:val="0000116C"/>
    <w:rsid w:val="000011C6"/>
    <w:rsid w:val="000014E2"/>
    <w:rsid w:val="00001C4F"/>
    <w:rsid w:val="00001E04"/>
    <w:rsid w:val="00001E0E"/>
    <w:rsid w:val="000027D8"/>
    <w:rsid w:val="00002B42"/>
    <w:rsid w:val="000030EC"/>
    <w:rsid w:val="000041E7"/>
    <w:rsid w:val="0000445B"/>
    <w:rsid w:val="000046A7"/>
    <w:rsid w:val="000046F7"/>
    <w:rsid w:val="00004EA2"/>
    <w:rsid w:val="000050F2"/>
    <w:rsid w:val="00005162"/>
    <w:rsid w:val="00005458"/>
    <w:rsid w:val="00005693"/>
    <w:rsid w:val="0000569E"/>
    <w:rsid w:val="00005761"/>
    <w:rsid w:val="000058C8"/>
    <w:rsid w:val="000059DF"/>
    <w:rsid w:val="00005A7F"/>
    <w:rsid w:val="00005D97"/>
    <w:rsid w:val="000061AB"/>
    <w:rsid w:val="000065C2"/>
    <w:rsid w:val="0000685D"/>
    <w:rsid w:val="0000697D"/>
    <w:rsid w:val="000071E2"/>
    <w:rsid w:val="000075CC"/>
    <w:rsid w:val="00007CFA"/>
    <w:rsid w:val="00010166"/>
    <w:rsid w:val="000101E2"/>
    <w:rsid w:val="000103B9"/>
    <w:rsid w:val="00010740"/>
    <w:rsid w:val="000108F2"/>
    <w:rsid w:val="00010B59"/>
    <w:rsid w:val="00010C9C"/>
    <w:rsid w:val="00010D55"/>
    <w:rsid w:val="0001166E"/>
    <w:rsid w:val="00011912"/>
    <w:rsid w:val="00011976"/>
    <w:rsid w:val="000129FC"/>
    <w:rsid w:val="00012DD6"/>
    <w:rsid w:val="00012E6E"/>
    <w:rsid w:val="000137F9"/>
    <w:rsid w:val="0001414F"/>
    <w:rsid w:val="0001453C"/>
    <w:rsid w:val="0001454D"/>
    <w:rsid w:val="00014D8C"/>
    <w:rsid w:val="00014EE1"/>
    <w:rsid w:val="0001557D"/>
    <w:rsid w:val="00015B3F"/>
    <w:rsid w:val="000161DC"/>
    <w:rsid w:val="00016279"/>
    <w:rsid w:val="000164E9"/>
    <w:rsid w:val="00016522"/>
    <w:rsid w:val="000169D6"/>
    <w:rsid w:val="00016B15"/>
    <w:rsid w:val="00016BF6"/>
    <w:rsid w:val="00016D0E"/>
    <w:rsid w:val="00016D7A"/>
    <w:rsid w:val="00016E71"/>
    <w:rsid w:val="00016E87"/>
    <w:rsid w:val="00017629"/>
    <w:rsid w:val="00017703"/>
    <w:rsid w:val="00017708"/>
    <w:rsid w:val="00017801"/>
    <w:rsid w:val="00017A78"/>
    <w:rsid w:val="00017DD6"/>
    <w:rsid w:val="0002014E"/>
    <w:rsid w:val="000201DD"/>
    <w:rsid w:val="0002048A"/>
    <w:rsid w:val="0002052D"/>
    <w:rsid w:val="00020725"/>
    <w:rsid w:val="00020B8B"/>
    <w:rsid w:val="000215C0"/>
    <w:rsid w:val="000216A7"/>
    <w:rsid w:val="000217DA"/>
    <w:rsid w:val="0002184F"/>
    <w:rsid w:val="00021ABA"/>
    <w:rsid w:val="00021BA3"/>
    <w:rsid w:val="00021F9A"/>
    <w:rsid w:val="00022150"/>
    <w:rsid w:val="0002219D"/>
    <w:rsid w:val="00022294"/>
    <w:rsid w:val="000222D7"/>
    <w:rsid w:val="0002262E"/>
    <w:rsid w:val="00022750"/>
    <w:rsid w:val="00022C3B"/>
    <w:rsid w:val="00022E30"/>
    <w:rsid w:val="00022FBD"/>
    <w:rsid w:val="00023046"/>
    <w:rsid w:val="000232A0"/>
    <w:rsid w:val="00023CA9"/>
    <w:rsid w:val="00023EF2"/>
    <w:rsid w:val="00024144"/>
    <w:rsid w:val="0002441C"/>
    <w:rsid w:val="0002445B"/>
    <w:rsid w:val="00024579"/>
    <w:rsid w:val="00024B24"/>
    <w:rsid w:val="00024FDE"/>
    <w:rsid w:val="0002515B"/>
    <w:rsid w:val="000252F4"/>
    <w:rsid w:val="00025440"/>
    <w:rsid w:val="00025492"/>
    <w:rsid w:val="00025A3F"/>
    <w:rsid w:val="00025C44"/>
    <w:rsid w:val="00025DDB"/>
    <w:rsid w:val="00026140"/>
    <w:rsid w:val="00026CA8"/>
    <w:rsid w:val="000270B1"/>
    <w:rsid w:val="0002728B"/>
    <w:rsid w:val="00027881"/>
    <w:rsid w:val="00027DBE"/>
    <w:rsid w:val="0003056F"/>
    <w:rsid w:val="000305E1"/>
    <w:rsid w:val="00030721"/>
    <w:rsid w:val="00030892"/>
    <w:rsid w:val="00030BDF"/>
    <w:rsid w:val="00030DDF"/>
    <w:rsid w:val="00030E79"/>
    <w:rsid w:val="000312E8"/>
    <w:rsid w:val="0003149E"/>
    <w:rsid w:val="00031958"/>
    <w:rsid w:val="00032151"/>
    <w:rsid w:val="00032492"/>
    <w:rsid w:val="00032D26"/>
    <w:rsid w:val="00032D9E"/>
    <w:rsid w:val="0003355D"/>
    <w:rsid w:val="0003372B"/>
    <w:rsid w:val="00033927"/>
    <w:rsid w:val="00033CB7"/>
    <w:rsid w:val="00033ED0"/>
    <w:rsid w:val="0003418A"/>
    <w:rsid w:val="00034372"/>
    <w:rsid w:val="000344FF"/>
    <w:rsid w:val="00034542"/>
    <w:rsid w:val="00034B3A"/>
    <w:rsid w:val="00034B79"/>
    <w:rsid w:val="00034B88"/>
    <w:rsid w:val="00034CF5"/>
    <w:rsid w:val="0003524D"/>
    <w:rsid w:val="000355F7"/>
    <w:rsid w:val="00035849"/>
    <w:rsid w:val="00035F88"/>
    <w:rsid w:val="00036499"/>
    <w:rsid w:val="0003669E"/>
    <w:rsid w:val="00036BEB"/>
    <w:rsid w:val="00036C1D"/>
    <w:rsid w:val="00036F4A"/>
    <w:rsid w:val="0003723A"/>
    <w:rsid w:val="00037847"/>
    <w:rsid w:val="00037B0D"/>
    <w:rsid w:val="00037B41"/>
    <w:rsid w:val="00037C82"/>
    <w:rsid w:val="00037D30"/>
    <w:rsid w:val="00037D31"/>
    <w:rsid w:val="00037F65"/>
    <w:rsid w:val="00040325"/>
    <w:rsid w:val="00040714"/>
    <w:rsid w:val="00040729"/>
    <w:rsid w:val="000409C0"/>
    <w:rsid w:val="00040EA3"/>
    <w:rsid w:val="00041259"/>
    <w:rsid w:val="000417C8"/>
    <w:rsid w:val="0004204A"/>
    <w:rsid w:val="000421D2"/>
    <w:rsid w:val="0004234E"/>
    <w:rsid w:val="000425BE"/>
    <w:rsid w:val="00042D28"/>
    <w:rsid w:val="00042F66"/>
    <w:rsid w:val="0004303C"/>
    <w:rsid w:val="0004324C"/>
    <w:rsid w:val="000434AB"/>
    <w:rsid w:val="000437F6"/>
    <w:rsid w:val="00043A38"/>
    <w:rsid w:val="00043C11"/>
    <w:rsid w:val="00043C86"/>
    <w:rsid w:val="00043E41"/>
    <w:rsid w:val="0004415E"/>
    <w:rsid w:val="0004466C"/>
    <w:rsid w:val="00044E77"/>
    <w:rsid w:val="00044F55"/>
    <w:rsid w:val="000450C5"/>
    <w:rsid w:val="000451C0"/>
    <w:rsid w:val="000451C5"/>
    <w:rsid w:val="000452F6"/>
    <w:rsid w:val="000458E0"/>
    <w:rsid w:val="00045978"/>
    <w:rsid w:val="00045FEE"/>
    <w:rsid w:val="00046151"/>
    <w:rsid w:val="00046378"/>
    <w:rsid w:val="0004657B"/>
    <w:rsid w:val="00046673"/>
    <w:rsid w:val="00046B8C"/>
    <w:rsid w:val="00046E3B"/>
    <w:rsid w:val="00046FB4"/>
    <w:rsid w:val="00047091"/>
    <w:rsid w:val="0004724A"/>
    <w:rsid w:val="00047310"/>
    <w:rsid w:val="00047497"/>
    <w:rsid w:val="000475EC"/>
    <w:rsid w:val="0004765B"/>
    <w:rsid w:val="00047A5A"/>
    <w:rsid w:val="000503A3"/>
    <w:rsid w:val="0005047C"/>
    <w:rsid w:val="00050F68"/>
    <w:rsid w:val="0005169B"/>
    <w:rsid w:val="00051B6F"/>
    <w:rsid w:val="00051C76"/>
    <w:rsid w:val="00051D93"/>
    <w:rsid w:val="00052731"/>
    <w:rsid w:val="00052B48"/>
    <w:rsid w:val="00052D3E"/>
    <w:rsid w:val="00052DC1"/>
    <w:rsid w:val="00053477"/>
    <w:rsid w:val="000534A8"/>
    <w:rsid w:val="00053877"/>
    <w:rsid w:val="00053DB4"/>
    <w:rsid w:val="00053F76"/>
    <w:rsid w:val="00054024"/>
    <w:rsid w:val="00054235"/>
    <w:rsid w:val="000550C7"/>
    <w:rsid w:val="0005527B"/>
    <w:rsid w:val="00055289"/>
    <w:rsid w:val="000556FA"/>
    <w:rsid w:val="00055C8B"/>
    <w:rsid w:val="00055FA9"/>
    <w:rsid w:val="00056303"/>
    <w:rsid w:val="000566CD"/>
    <w:rsid w:val="00056DF7"/>
    <w:rsid w:val="00056DFD"/>
    <w:rsid w:val="00056E34"/>
    <w:rsid w:val="00056F2C"/>
    <w:rsid w:val="000572A8"/>
    <w:rsid w:val="00057AD5"/>
    <w:rsid w:val="00060036"/>
    <w:rsid w:val="00060295"/>
    <w:rsid w:val="00060326"/>
    <w:rsid w:val="00060ECC"/>
    <w:rsid w:val="00061018"/>
    <w:rsid w:val="00061C8C"/>
    <w:rsid w:val="00061EEE"/>
    <w:rsid w:val="00062020"/>
    <w:rsid w:val="000622AC"/>
    <w:rsid w:val="000624E4"/>
    <w:rsid w:val="00062500"/>
    <w:rsid w:val="000625FA"/>
    <w:rsid w:val="00062A1B"/>
    <w:rsid w:val="00062E60"/>
    <w:rsid w:val="000635BB"/>
    <w:rsid w:val="0006393C"/>
    <w:rsid w:val="00063967"/>
    <w:rsid w:val="00063CE0"/>
    <w:rsid w:val="00063FCA"/>
    <w:rsid w:val="000640EB"/>
    <w:rsid w:val="000641B3"/>
    <w:rsid w:val="000641F0"/>
    <w:rsid w:val="00064A81"/>
    <w:rsid w:val="00064B34"/>
    <w:rsid w:val="0006522A"/>
    <w:rsid w:val="00065684"/>
    <w:rsid w:val="000657A6"/>
    <w:rsid w:val="00065B7B"/>
    <w:rsid w:val="00065C9A"/>
    <w:rsid w:val="000661E1"/>
    <w:rsid w:val="00066367"/>
    <w:rsid w:val="0006650D"/>
    <w:rsid w:val="00066851"/>
    <w:rsid w:val="00066D1F"/>
    <w:rsid w:val="00066F22"/>
    <w:rsid w:val="00067882"/>
    <w:rsid w:val="000679ED"/>
    <w:rsid w:val="00067E74"/>
    <w:rsid w:val="00067F96"/>
    <w:rsid w:val="00070192"/>
    <w:rsid w:val="00070765"/>
    <w:rsid w:val="00070E87"/>
    <w:rsid w:val="00071D3C"/>
    <w:rsid w:val="00072059"/>
    <w:rsid w:val="00072102"/>
    <w:rsid w:val="000721E4"/>
    <w:rsid w:val="000726BC"/>
    <w:rsid w:val="000727C1"/>
    <w:rsid w:val="000728C8"/>
    <w:rsid w:val="00072935"/>
    <w:rsid w:val="00072D45"/>
    <w:rsid w:val="0007365F"/>
    <w:rsid w:val="000739C5"/>
    <w:rsid w:val="00073EF4"/>
    <w:rsid w:val="0007410B"/>
    <w:rsid w:val="0007443E"/>
    <w:rsid w:val="00074EA9"/>
    <w:rsid w:val="000751D2"/>
    <w:rsid w:val="00075279"/>
    <w:rsid w:val="000755CC"/>
    <w:rsid w:val="00075758"/>
    <w:rsid w:val="0007577D"/>
    <w:rsid w:val="0007594F"/>
    <w:rsid w:val="000759AD"/>
    <w:rsid w:val="00075ABE"/>
    <w:rsid w:val="00075AE7"/>
    <w:rsid w:val="00075B1C"/>
    <w:rsid w:val="00075BCD"/>
    <w:rsid w:val="00075E03"/>
    <w:rsid w:val="00075E9A"/>
    <w:rsid w:val="0007616C"/>
    <w:rsid w:val="00076548"/>
    <w:rsid w:val="00076616"/>
    <w:rsid w:val="000766D2"/>
    <w:rsid w:val="00076B81"/>
    <w:rsid w:val="00076BFD"/>
    <w:rsid w:val="00076E3D"/>
    <w:rsid w:val="00077496"/>
    <w:rsid w:val="00077BE8"/>
    <w:rsid w:val="00077BF6"/>
    <w:rsid w:val="00077F09"/>
    <w:rsid w:val="00077F20"/>
    <w:rsid w:val="00080419"/>
    <w:rsid w:val="00080807"/>
    <w:rsid w:val="00080A07"/>
    <w:rsid w:val="00080CE6"/>
    <w:rsid w:val="00080E19"/>
    <w:rsid w:val="000819E7"/>
    <w:rsid w:val="0008205B"/>
    <w:rsid w:val="0008280C"/>
    <w:rsid w:val="00082812"/>
    <w:rsid w:val="000828A8"/>
    <w:rsid w:val="00082D48"/>
    <w:rsid w:val="000831CD"/>
    <w:rsid w:val="0008378E"/>
    <w:rsid w:val="00083B84"/>
    <w:rsid w:val="00083B96"/>
    <w:rsid w:val="00083D4C"/>
    <w:rsid w:val="00083E04"/>
    <w:rsid w:val="00083FB1"/>
    <w:rsid w:val="000842D0"/>
    <w:rsid w:val="00084646"/>
    <w:rsid w:val="000847C1"/>
    <w:rsid w:val="000849F5"/>
    <w:rsid w:val="00084C1B"/>
    <w:rsid w:val="00084C43"/>
    <w:rsid w:val="00085039"/>
    <w:rsid w:val="00085350"/>
    <w:rsid w:val="00085657"/>
    <w:rsid w:val="00085913"/>
    <w:rsid w:val="000859DA"/>
    <w:rsid w:val="00085BD8"/>
    <w:rsid w:val="00085D3C"/>
    <w:rsid w:val="00085F67"/>
    <w:rsid w:val="0008655A"/>
    <w:rsid w:val="000866AD"/>
    <w:rsid w:val="00086730"/>
    <w:rsid w:val="0008673E"/>
    <w:rsid w:val="00086931"/>
    <w:rsid w:val="00086B4E"/>
    <w:rsid w:val="00086FF3"/>
    <w:rsid w:val="0008744A"/>
    <w:rsid w:val="0008758D"/>
    <w:rsid w:val="000877B1"/>
    <w:rsid w:val="0008792D"/>
    <w:rsid w:val="00090290"/>
    <w:rsid w:val="00090544"/>
    <w:rsid w:val="00090F73"/>
    <w:rsid w:val="0009145E"/>
    <w:rsid w:val="000916AE"/>
    <w:rsid w:val="00091912"/>
    <w:rsid w:val="00091993"/>
    <w:rsid w:val="00091E75"/>
    <w:rsid w:val="000923EC"/>
    <w:rsid w:val="000923FA"/>
    <w:rsid w:val="0009251E"/>
    <w:rsid w:val="0009253E"/>
    <w:rsid w:val="00092845"/>
    <w:rsid w:val="000929BA"/>
    <w:rsid w:val="00092BD6"/>
    <w:rsid w:val="00092CDD"/>
    <w:rsid w:val="00092EBF"/>
    <w:rsid w:val="00093184"/>
    <w:rsid w:val="000935D3"/>
    <w:rsid w:val="0009388F"/>
    <w:rsid w:val="000938D1"/>
    <w:rsid w:val="00093901"/>
    <w:rsid w:val="00093B5B"/>
    <w:rsid w:val="00093E8F"/>
    <w:rsid w:val="00094067"/>
    <w:rsid w:val="00094B02"/>
    <w:rsid w:val="00094C1F"/>
    <w:rsid w:val="00094DD4"/>
    <w:rsid w:val="00095132"/>
    <w:rsid w:val="000953E0"/>
    <w:rsid w:val="00095418"/>
    <w:rsid w:val="00095572"/>
    <w:rsid w:val="0009558D"/>
    <w:rsid w:val="000955F9"/>
    <w:rsid w:val="00095BD8"/>
    <w:rsid w:val="00096128"/>
    <w:rsid w:val="0009615E"/>
    <w:rsid w:val="0009645D"/>
    <w:rsid w:val="00096FCD"/>
    <w:rsid w:val="000972E7"/>
    <w:rsid w:val="00097368"/>
    <w:rsid w:val="000974D4"/>
    <w:rsid w:val="0009770C"/>
    <w:rsid w:val="00097941"/>
    <w:rsid w:val="00097B5D"/>
    <w:rsid w:val="00097D52"/>
    <w:rsid w:val="00097D5B"/>
    <w:rsid w:val="000A031C"/>
    <w:rsid w:val="000A0B08"/>
    <w:rsid w:val="000A1213"/>
    <w:rsid w:val="000A160F"/>
    <w:rsid w:val="000A18C8"/>
    <w:rsid w:val="000A1A3E"/>
    <w:rsid w:val="000A1FE6"/>
    <w:rsid w:val="000A22DC"/>
    <w:rsid w:val="000A25EE"/>
    <w:rsid w:val="000A274A"/>
    <w:rsid w:val="000A2843"/>
    <w:rsid w:val="000A2C96"/>
    <w:rsid w:val="000A2CB0"/>
    <w:rsid w:val="000A2EE7"/>
    <w:rsid w:val="000A3B86"/>
    <w:rsid w:val="000A3CEB"/>
    <w:rsid w:val="000A3D24"/>
    <w:rsid w:val="000A41A1"/>
    <w:rsid w:val="000A449D"/>
    <w:rsid w:val="000A47B6"/>
    <w:rsid w:val="000A4863"/>
    <w:rsid w:val="000A5585"/>
    <w:rsid w:val="000A57D6"/>
    <w:rsid w:val="000A5899"/>
    <w:rsid w:val="000A58F5"/>
    <w:rsid w:val="000A617F"/>
    <w:rsid w:val="000A61C3"/>
    <w:rsid w:val="000A6447"/>
    <w:rsid w:val="000A6AC9"/>
    <w:rsid w:val="000A6D21"/>
    <w:rsid w:val="000A6FCF"/>
    <w:rsid w:val="000A7147"/>
    <w:rsid w:val="000A75A9"/>
    <w:rsid w:val="000A76A9"/>
    <w:rsid w:val="000A7A00"/>
    <w:rsid w:val="000A7A83"/>
    <w:rsid w:val="000A7AA6"/>
    <w:rsid w:val="000A7B7D"/>
    <w:rsid w:val="000A7C53"/>
    <w:rsid w:val="000A7D0E"/>
    <w:rsid w:val="000A7DE3"/>
    <w:rsid w:val="000A7F1F"/>
    <w:rsid w:val="000B0238"/>
    <w:rsid w:val="000B06F2"/>
    <w:rsid w:val="000B0785"/>
    <w:rsid w:val="000B0822"/>
    <w:rsid w:val="000B0A75"/>
    <w:rsid w:val="000B0C50"/>
    <w:rsid w:val="000B0CAB"/>
    <w:rsid w:val="000B0DA3"/>
    <w:rsid w:val="000B16E6"/>
    <w:rsid w:val="000B17CA"/>
    <w:rsid w:val="000B1E09"/>
    <w:rsid w:val="000B1F1B"/>
    <w:rsid w:val="000B21A8"/>
    <w:rsid w:val="000B21D9"/>
    <w:rsid w:val="000B2470"/>
    <w:rsid w:val="000B2A1A"/>
    <w:rsid w:val="000B2DB8"/>
    <w:rsid w:val="000B2F56"/>
    <w:rsid w:val="000B30AB"/>
    <w:rsid w:val="000B34B5"/>
    <w:rsid w:val="000B3771"/>
    <w:rsid w:val="000B37FC"/>
    <w:rsid w:val="000B3CA0"/>
    <w:rsid w:val="000B3E49"/>
    <w:rsid w:val="000B3E97"/>
    <w:rsid w:val="000B3F27"/>
    <w:rsid w:val="000B3FB5"/>
    <w:rsid w:val="000B4112"/>
    <w:rsid w:val="000B4358"/>
    <w:rsid w:val="000B4524"/>
    <w:rsid w:val="000B47F4"/>
    <w:rsid w:val="000B4BA3"/>
    <w:rsid w:val="000B4CE0"/>
    <w:rsid w:val="000B4D64"/>
    <w:rsid w:val="000B50E7"/>
    <w:rsid w:val="000B5401"/>
    <w:rsid w:val="000B5864"/>
    <w:rsid w:val="000B5AF4"/>
    <w:rsid w:val="000B5C53"/>
    <w:rsid w:val="000B6270"/>
    <w:rsid w:val="000B627A"/>
    <w:rsid w:val="000B6718"/>
    <w:rsid w:val="000B6B3C"/>
    <w:rsid w:val="000B6D4F"/>
    <w:rsid w:val="000B712A"/>
    <w:rsid w:val="000B7264"/>
    <w:rsid w:val="000B73FE"/>
    <w:rsid w:val="000B7565"/>
    <w:rsid w:val="000B76C8"/>
    <w:rsid w:val="000B7790"/>
    <w:rsid w:val="000B77BC"/>
    <w:rsid w:val="000B7B98"/>
    <w:rsid w:val="000C0267"/>
    <w:rsid w:val="000C0618"/>
    <w:rsid w:val="000C08FF"/>
    <w:rsid w:val="000C0D6D"/>
    <w:rsid w:val="000C0E40"/>
    <w:rsid w:val="000C1249"/>
    <w:rsid w:val="000C12AD"/>
    <w:rsid w:val="000C12D3"/>
    <w:rsid w:val="000C148C"/>
    <w:rsid w:val="000C1CC3"/>
    <w:rsid w:val="000C20C7"/>
    <w:rsid w:val="000C2190"/>
    <w:rsid w:val="000C21F7"/>
    <w:rsid w:val="000C23DA"/>
    <w:rsid w:val="000C242C"/>
    <w:rsid w:val="000C25AF"/>
    <w:rsid w:val="000C275C"/>
    <w:rsid w:val="000C276E"/>
    <w:rsid w:val="000C28BA"/>
    <w:rsid w:val="000C2A51"/>
    <w:rsid w:val="000C2C73"/>
    <w:rsid w:val="000C2CD3"/>
    <w:rsid w:val="000C2D16"/>
    <w:rsid w:val="000C2F85"/>
    <w:rsid w:val="000C34CD"/>
    <w:rsid w:val="000C3556"/>
    <w:rsid w:val="000C3629"/>
    <w:rsid w:val="000C3643"/>
    <w:rsid w:val="000C3651"/>
    <w:rsid w:val="000C3824"/>
    <w:rsid w:val="000C3A08"/>
    <w:rsid w:val="000C3A6F"/>
    <w:rsid w:val="000C3BFB"/>
    <w:rsid w:val="000C4084"/>
    <w:rsid w:val="000C41A3"/>
    <w:rsid w:val="000C487C"/>
    <w:rsid w:val="000C523A"/>
    <w:rsid w:val="000C54F1"/>
    <w:rsid w:val="000C5B77"/>
    <w:rsid w:val="000C5C45"/>
    <w:rsid w:val="000C5F5A"/>
    <w:rsid w:val="000C5FFB"/>
    <w:rsid w:val="000C68B2"/>
    <w:rsid w:val="000C6BBA"/>
    <w:rsid w:val="000C76A8"/>
    <w:rsid w:val="000C7E50"/>
    <w:rsid w:val="000C7EBC"/>
    <w:rsid w:val="000C7F79"/>
    <w:rsid w:val="000C7FDF"/>
    <w:rsid w:val="000D0140"/>
    <w:rsid w:val="000D0B03"/>
    <w:rsid w:val="000D12A6"/>
    <w:rsid w:val="000D1324"/>
    <w:rsid w:val="000D1A13"/>
    <w:rsid w:val="000D1A75"/>
    <w:rsid w:val="000D2334"/>
    <w:rsid w:val="000D28D5"/>
    <w:rsid w:val="000D2DEB"/>
    <w:rsid w:val="000D2F4C"/>
    <w:rsid w:val="000D2FB2"/>
    <w:rsid w:val="000D30D8"/>
    <w:rsid w:val="000D330D"/>
    <w:rsid w:val="000D356B"/>
    <w:rsid w:val="000D3661"/>
    <w:rsid w:val="000D3C4F"/>
    <w:rsid w:val="000D4283"/>
    <w:rsid w:val="000D4990"/>
    <w:rsid w:val="000D4E43"/>
    <w:rsid w:val="000D4EEE"/>
    <w:rsid w:val="000D55CA"/>
    <w:rsid w:val="000D5D31"/>
    <w:rsid w:val="000D60EA"/>
    <w:rsid w:val="000D6644"/>
    <w:rsid w:val="000D67DE"/>
    <w:rsid w:val="000D688B"/>
    <w:rsid w:val="000D693A"/>
    <w:rsid w:val="000D6C10"/>
    <w:rsid w:val="000D6DEA"/>
    <w:rsid w:val="000D7011"/>
    <w:rsid w:val="000D769C"/>
    <w:rsid w:val="000D789F"/>
    <w:rsid w:val="000D7CA5"/>
    <w:rsid w:val="000E02AB"/>
    <w:rsid w:val="000E056D"/>
    <w:rsid w:val="000E110A"/>
    <w:rsid w:val="000E2038"/>
    <w:rsid w:val="000E22AB"/>
    <w:rsid w:val="000E27C1"/>
    <w:rsid w:val="000E284C"/>
    <w:rsid w:val="000E2A5B"/>
    <w:rsid w:val="000E2AE1"/>
    <w:rsid w:val="000E2B0E"/>
    <w:rsid w:val="000E2C6A"/>
    <w:rsid w:val="000E2D04"/>
    <w:rsid w:val="000E2D1E"/>
    <w:rsid w:val="000E2FFB"/>
    <w:rsid w:val="000E30CD"/>
    <w:rsid w:val="000E3937"/>
    <w:rsid w:val="000E39F0"/>
    <w:rsid w:val="000E4258"/>
    <w:rsid w:val="000E4460"/>
    <w:rsid w:val="000E4935"/>
    <w:rsid w:val="000E4AEA"/>
    <w:rsid w:val="000E4F1D"/>
    <w:rsid w:val="000E54E0"/>
    <w:rsid w:val="000E5755"/>
    <w:rsid w:val="000E5777"/>
    <w:rsid w:val="000E65DB"/>
    <w:rsid w:val="000E68E7"/>
    <w:rsid w:val="000E6D9F"/>
    <w:rsid w:val="000E7818"/>
    <w:rsid w:val="000E7880"/>
    <w:rsid w:val="000E78BE"/>
    <w:rsid w:val="000E7BF7"/>
    <w:rsid w:val="000E7D1A"/>
    <w:rsid w:val="000E7F68"/>
    <w:rsid w:val="000F0700"/>
    <w:rsid w:val="000F0CF0"/>
    <w:rsid w:val="000F0ECA"/>
    <w:rsid w:val="000F1419"/>
    <w:rsid w:val="000F1C39"/>
    <w:rsid w:val="000F1CE3"/>
    <w:rsid w:val="000F1EC5"/>
    <w:rsid w:val="000F1F8F"/>
    <w:rsid w:val="000F2475"/>
    <w:rsid w:val="000F284F"/>
    <w:rsid w:val="000F2D6C"/>
    <w:rsid w:val="000F3045"/>
    <w:rsid w:val="000F3076"/>
    <w:rsid w:val="000F3751"/>
    <w:rsid w:val="000F423A"/>
    <w:rsid w:val="000F46FE"/>
    <w:rsid w:val="000F47ED"/>
    <w:rsid w:val="000F4D1B"/>
    <w:rsid w:val="000F4FF7"/>
    <w:rsid w:val="000F5239"/>
    <w:rsid w:val="000F5475"/>
    <w:rsid w:val="000F56CC"/>
    <w:rsid w:val="000F5BFC"/>
    <w:rsid w:val="000F5D86"/>
    <w:rsid w:val="000F6225"/>
    <w:rsid w:val="000F6E86"/>
    <w:rsid w:val="000F7083"/>
    <w:rsid w:val="000F7581"/>
    <w:rsid w:val="000F7E0B"/>
    <w:rsid w:val="000F7F90"/>
    <w:rsid w:val="0010004E"/>
    <w:rsid w:val="00100316"/>
    <w:rsid w:val="0010032A"/>
    <w:rsid w:val="00100365"/>
    <w:rsid w:val="00100387"/>
    <w:rsid w:val="00100499"/>
    <w:rsid w:val="001005FE"/>
    <w:rsid w:val="001007B3"/>
    <w:rsid w:val="00100A74"/>
    <w:rsid w:val="00100B18"/>
    <w:rsid w:val="00100C4E"/>
    <w:rsid w:val="00100CCC"/>
    <w:rsid w:val="00101066"/>
    <w:rsid w:val="001011F2"/>
    <w:rsid w:val="00101503"/>
    <w:rsid w:val="00101A6C"/>
    <w:rsid w:val="00101BB0"/>
    <w:rsid w:val="00101CFD"/>
    <w:rsid w:val="0010283B"/>
    <w:rsid w:val="00102847"/>
    <w:rsid w:val="00102A5D"/>
    <w:rsid w:val="00102FFD"/>
    <w:rsid w:val="0010306B"/>
    <w:rsid w:val="001031B9"/>
    <w:rsid w:val="0010344E"/>
    <w:rsid w:val="00103A62"/>
    <w:rsid w:val="00103BF1"/>
    <w:rsid w:val="00104EE8"/>
    <w:rsid w:val="001051C3"/>
    <w:rsid w:val="00105485"/>
    <w:rsid w:val="00105754"/>
    <w:rsid w:val="001058B4"/>
    <w:rsid w:val="00105A4D"/>
    <w:rsid w:val="00105EEC"/>
    <w:rsid w:val="00106169"/>
    <w:rsid w:val="001061FA"/>
    <w:rsid w:val="00106219"/>
    <w:rsid w:val="00106570"/>
    <w:rsid w:val="00106596"/>
    <w:rsid w:val="001065E9"/>
    <w:rsid w:val="001067E9"/>
    <w:rsid w:val="00106A4A"/>
    <w:rsid w:val="00106A60"/>
    <w:rsid w:val="00106CD2"/>
    <w:rsid w:val="00107288"/>
    <w:rsid w:val="0010733C"/>
    <w:rsid w:val="00107612"/>
    <w:rsid w:val="00107782"/>
    <w:rsid w:val="00107AD4"/>
    <w:rsid w:val="00107E12"/>
    <w:rsid w:val="00107FA9"/>
    <w:rsid w:val="00110723"/>
    <w:rsid w:val="0011079A"/>
    <w:rsid w:val="00110847"/>
    <w:rsid w:val="00110C57"/>
    <w:rsid w:val="00111129"/>
    <w:rsid w:val="001116F0"/>
    <w:rsid w:val="00111774"/>
    <w:rsid w:val="00111956"/>
    <w:rsid w:val="00111BA6"/>
    <w:rsid w:val="00112A79"/>
    <w:rsid w:val="00112F9A"/>
    <w:rsid w:val="0011308B"/>
    <w:rsid w:val="00113702"/>
    <w:rsid w:val="00113F07"/>
    <w:rsid w:val="0011418E"/>
    <w:rsid w:val="00114B9B"/>
    <w:rsid w:val="00114B9F"/>
    <w:rsid w:val="00114EA7"/>
    <w:rsid w:val="00115004"/>
    <w:rsid w:val="001157D6"/>
    <w:rsid w:val="001158F5"/>
    <w:rsid w:val="00115ACD"/>
    <w:rsid w:val="00115F35"/>
    <w:rsid w:val="001162A1"/>
    <w:rsid w:val="001162FB"/>
    <w:rsid w:val="001164A5"/>
    <w:rsid w:val="001165A1"/>
    <w:rsid w:val="00116F8F"/>
    <w:rsid w:val="00117589"/>
    <w:rsid w:val="00117999"/>
    <w:rsid w:val="00117BFC"/>
    <w:rsid w:val="00117C20"/>
    <w:rsid w:val="00117CC9"/>
    <w:rsid w:val="00117D2D"/>
    <w:rsid w:val="001202E5"/>
    <w:rsid w:val="001209E8"/>
    <w:rsid w:val="00120A21"/>
    <w:rsid w:val="00120A42"/>
    <w:rsid w:val="00120D5B"/>
    <w:rsid w:val="0012113B"/>
    <w:rsid w:val="00121153"/>
    <w:rsid w:val="00121CA9"/>
    <w:rsid w:val="00121D69"/>
    <w:rsid w:val="00121E98"/>
    <w:rsid w:val="001220CF"/>
    <w:rsid w:val="001222EE"/>
    <w:rsid w:val="00122571"/>
    <w:rsid w:val="0012258E"/>
    <w:rsid w:val="00122A24"/>
    <w:rsid w:val="00122B14"/>
    <w:rsid w:val="001233F6"/>
    <w:rsid w:val="001235D0"/>
    <w:rsid w:val="00123B9D"/>
    <w:rsid w:val="00123F17"/>
    <w:rsid w:val="001242EE"/>
    <w:rsid w:val="00124DBF"/>
    <w:rsid w:val="001253B0"/>
    <w:rsid w:val="00125C43"/>
    <w:rsid w:val="00126320"/>
    <w:rsid w:val="0012644F"/>
    <w:rsid w:val="00126725"/>
    <w:rsid w:val="001269C8"/>
    <w:rsid w:val="00126AE9"/>
    <w:rsid w:val="00126B67"/>
    <w:rsid w:val="00126EBA"/>
    <w:rsid w:val="00127368"/>
    <w:rsid w:val="0012751C"/>
    <w:rsid w:val="0012753B"/>
    <w:rsid w:val="00127A8D"/>
    <w:rsid w:val="00127D96"/>
    <w:rsid w:val="0013036E"/>
    <w:rsid w:val="00130B18"/>
    <w:rsid w:val="00130B47"/>
    <w:rsid w:val="00130C5F"/>
    <w:rsid w:val="00130F97"/>
    <w:rsid w:val="001313A7"/>
    <w:rsid w:val="001317FD"/>
    <w:rsid w:val="00131C8C"/>
    <w:rsid w:val="00131DDE"/>
    <w:rsid w:val="001322DC"/>
    <w:rsid w:val="00132363"/>
    <w:rsid w:val="00132BB0"/>
    <w:rsid w:val="00132F19"/>
    <w:rsid w:val="0013367C"/>
    <w:rsid w:val="00133AD9"/>
    <w:rsid w:val="00133DC0"/>
    <w:rsid w:val="00134329"/>
    <w:rsid w:val="00134456"/>
    <w:rsid w:val="001345E7"/>
    <w:rsid w:val="001346B7"/>
    <w:rsid w:val="00134734"/>
    <w:rsid w:val="00134E55"/>
    <w:rsid w:val="001354D1"/>
    <w:rsid w:val="001357D6"/>
    <w:rsid w:val="00135978"/>
    <w:rsid w:val="00135AD0"/>
    <w:rsid w:val="00135C65"/>
    <w:rsid w:val="00135F84"/>
    <w:rsid w:val="00135FD6"/>
    <w:rsid w:val="001363DA"/>
    <w:rsid w:val="00136459"/>
    <w:rsid w:val="001366EE"/>
    <w:rsid w:val="0013702A"/>
    <w:rsid w:val="00137142"/>
    <w:rsid w:val="00137148"/>
    <w:rsid w:val="00137293"/>
    <w:rsid w:val="001373FB"/>
    <w:rsid w:val="00137658"/>
    <w:rsid w:val="00137957"/>
    <w:rsid w:val="00137CA8"/>
    <w:rsid w:val="001401EE"/>
    <w:rsid w:val="00140477"/>
    <w:rsid w:val="0014088E"/>
    <w:rsid w:val="00140A5D"/>
    <w:rsid w:val="00140B8F"/>
    <w:rsid w:val="00140DE7"/>
    <w:rsid w:val="0014142C"/>
    <w:rsid w:val="001415C6"/>
    <w:rsid w:val="00141945"/>
    <w:rsid w:val="00141DCF"/>
    <w:rsid w:val="00141DD0"/>
    <w:rsid w:val="001421B0"/>
    <w:rsid w:val="0014235F"/>
    <w:rsid w:val="001423F4"/>
    <w:rsid w:val="00142BB0"/>
    <w:rsid w:val="00142E7C"/>
    <w:rsid w:val="0014391D"/>
    <w:rsid w:val="00143E27"/>
    <w:rsid w:val="00143E38"/>
    <w:rsid w:val="0014430E"/>
    <w:rsid w:val="001444E1"/>
    <w:rsid w:val="001447BB"/>
    <w:rsid w:val="00144CE8"/>
    <w:rsid w:val="00145344"/>
    <w:rsid w:val="00145CDB"/>
    <w:rsid w:val="00145DDA"/>
    <w:rsid w:val="00146006"/>
    <w:rsid w:val="00146185"/>
    <w:rsid w:val="001468A7"/>
    <w:rsid w:val="001468FC"/>
    <w:rsid w:val="00146B81"/>
    <w:rsid w:val="00146CE5"/>
    <w:rsid w:val="0014713F"/>
    <w:rsid w:val="00147AC8"/>
    <w:rsid w:val="001501C1"/>
    <w:rsid w:val="001504FF"/>
    <w:rsid w:val="00150511"/>
    <w:rsid w:val="00150854"/>
    <w:rsid w:val="0015085F"/>
    <w:rsid w:val="00150998"/>
    <w:rsid w:val="00150CA7"/>
    <w:rsid w:val="00150DD5"/>
    <w:rsid w:val="00150E53"/>
    <w:rsid w:val="00150F14"/>
    <w:rsid w:val="00151209"/>
    <w:rsid w:val="0015126F"/>
    <w:rsid w:val="00151508"/>
    <w:rsid w:val="001517A4"/>
    <w:rsid w:val="00151971"/>
    <w:rsid w:val="00151AE2"/>
    <w:rsid w:val="00151B43"/>
    <w:rsid w:val="00151CEE"/>
    <w:rsid w:val="0015243E"/>
    <w:rsid w:val="001525D0"/>
    <w:rsid w:val="00152B1D"/>
    <w:rsid w:val="00152F9B"/>
    <w:rsid w:val="00153393"/>
    <w:rsid w:val="00153C20"/>
    <w:rsid w:val="00154244"/>
    <w:rsid w:val="00154371"/>
    <w:rsid w:val="0015438E"/>
    <w:rsid w:val="00154412"/>
    <w:rsid w:val="00154882"/>
    <w:rsid w:val="001550EC"/>
    <w:rsid w:val="0015634F"/>
    <w:rsid w:val="001564D9"/>
    <w:rsid w:val="001567F9"/>
    <w:rsid w:val="00156DA6"/>
    <w:rsid w:val="00156E5E"/>
    <w:rsid w:val="00156EAF"/>
    <w:rsid w:val="00157045"/>
    <w:rsid w:val="001570B1"/>
    <w:rsid w:val="00157531"/>
    <w:rsid w:val="00157577"/>
    <w:rsid w:val="001575AE"/>
    <w:rsid w:val="00157A5B"/>
    <w:rsid w:val="00157C00"/>
    <w:rsid w:val="00157CA7"/>
    <w:rsid w:val="00157EBD"/>
    <w:rsid w:val="001604EB"/>
    <w:rsid w:val="00160AB1"/>
    <w:rsid w:val="00160C87"/>
    <w:rsid w:val="001616C8"/>
    <w:rsid w:val="00161BB8"/>
    <w:rsid w:val="00161DBA"/>
    <w:rsid w:val="00161EB6"/>
    <w:rsid w:val="0016270C"/>
    <w:rsid w:val="001627BD"/>
    <w:rsid w:val="00162D67"/>
    <w:rsid w:val="00162FB3"/>
    <w:rsid w:val="00163475"/>
    <w:rsid w:val="001634C0"/>
    <w:rsid w:val="00163525"/>
    <w:rsid w:val="0016355A"/>
    <w:rsid w:val="0016381C"/>
    <w:rsid w:val="0016398B"/>
    <w:rsid w:val="00163A33"/>
    <w:rsid w:val="00164110"/>
    <w:rsid w:val="001642C2"/>
    <w:rsid w:val="001642FF"/>
    <w:rsid w:val="001643BF"/>
    <w:rsid w:val="00164A56"/>
    <w:rsid w:val="00164B65"/>
    <w:rsid w:val="00164BA6"/>
    <w:rsid w:val="00164C1C"/>
    <w:rsid w:val="00165274"/>
    <w:rsid w:val="0016579A"/>
    <w:rsid w:val="00165ADA"/>
    <w:rsid w:val="00165AE6"/>
    <w:rsid w:val="001660F0"/>
    <w:rsid w:val="0016618C"/>
    <w:rsid w:val="001663EE"/>
    <w:rsid w:val="001665DA"/>
    <w:rsid w:val="00166A9C"/>
    <w:rsid w:val="00166AC2"/>
    <w:rsid w:val="00166DFA"/>
    <w:rsid w:val="001670FF"/>
    <w:rsid w:val="00167E8F"/>
    <w:rsid w:val="001701C1"/>
    <w:rsid w:val="001704B1"/>
    <w:rsid w:val="0017085D"/>
    <w:rsid w:val="0017098E"/>
    <w:rsid w:val="00170BBE"/>
    <w:rsid w:val="00171274"/>
    <w:rsid w:val="001712AC"/>
    <w:rsid w:val="001717CD"/>
    <w:rsid w:val="001719DD"/>
    <w:rsid w:val="00171B20"/>
    <w:rsid w:val="00171D4A"/>
    <w:rsid w:val="00171E0D"/>
    <w:rsid w:val="00171E92"/>
    <w:rsid w:val="00172046"/>
    <w:rsid w:val="00172085"/>
    <w:rsid w:val="00172336"/>
    <w:rsid w:val="001723D1"/>
    <w:rsid w:val="00172553"/>
    <w:rsid w:val="00172A6B"/>
    <w:rsid w:val="00172FC4"/>
    <w:rsid w:val="00173045"/>
    <w:rsid w:val="00173984"/>
    <w:rsid w:val="001739AA"/>
    <w:rsid w:val="00173CF7"/>
    <w:rsid w:val="00173DE2"/>
    <w:rsid w:val="00173FF7"/>
    <w:rsid w:val="0017449C"/>
    <w:rsid w:val="00174630"/>
    <w:rsid w:val="00174845"/>
    <w:rsid w:val="00174B4D"/>
    <w:rsid w:val="0017501F"/>
    <w:rsid w:val="001758A1"/>
    <w:rsid w:val="001758E4"/>
    <w:rsid w:val="00175C03"/>
    <w:rsid w:val="00175FE6"/>
    <w:rsid w:val="0017620A"/>
    <w:rsid w:val="001767DB"/>
    <w:rsid w:val="00176D53"/>
    <w:rsid w:val="00177402"/>
    <w:rsid w:val="0017747F"/>
    <w:rsid w:val="00177AE0"/>
    <w:rsid w:val="00177DA8"/>
    <w:rsid w:val="00180081"/>
    <w:rsid w:val="001801ED"/>
    <w:rsid w:val="00180215"/>
    <w:rsid w:val="00180425"/>
    <w:rsid w:val="00180592"/>
    <w:rsid w:val="001808CA"/>
    <w:rsid w:val="00180A69"/>
    <w:rsid w:val="00180D63"/>
    <w:rsid w:val="00181119"/>
    <w:rsid w:val="00181159"/>
    <w:rsid w:val="00181428"/>
    <w:rsid w:val="00181444"/>
    <w:rsid w:val="001814FF"/>
    <w:rsid w:val="001817BC"/>
    <w:rsid w:val="00181BBA"/>
    <w:rsid w:val="00181C03"/>
    <w:rsid w:val="00182133"/>
    <w:rsid w:val="0018214D"/>
    <w:rsid w:val="001822DC"/>
    <w:rsid w:val="00182391"/>
    <w:rsid w:val="00182518"/>
    <w:rsid w:val="00182780"/>
    <w:rsid w:val="00182D3F"/>
    <w:rsid w:val="00182D86"/>
    <w:rsid w:val="00183530"/>
    <w:rsid w:val="00183B05"/>
    <w:rsid w:val="00183B06"/>
    <w:rsid w:val="00183B1C"/>
    <w:rsid w:val="00183C84"/>
    <w:rsid w:val="00183D88"/>
    <w:rsid w:val="00183DAB"/>
    <w:rsid w:val="00183FE6"/>
    <w:rsid w:val="001840D6"/>
    <w:rsid w:val="0018436C"/>
    <w:rsid w:val="0018458E"/>
    <w:rsid w:val="001846FE"/>
    <w:rsid w:val="00184735"/>
    <w:rsid w:val="001847EF"/>
    <w:rsid w:val="00184834"/>
    <w:rsid w:val="00184914"/>
    <w:rsid w:val="00184C6F"/>
    <w:rsid w:val="00184FD8"/>
    <w:rsid w:val="00185333"/>
    <w:rsid w:val="0018539F"/>
    <w:rsid w:val="001857C0"/>
    <w:rsid w:val="0018586A"/>
    <w:rsid w:val="00185B8B"/>
    <w:rsid w:val="00185C92"/>
    <w:rsid w:val="00185E54"/>
    <w:rsid w:val="001873BD"/>
    <w:rsid w:val="001873EF"/>
    <w:rsid w:val="001874E0"/>
    <w:rsid w:val="0018762E"/>
    <w:rsid w:val="001877C3"/>
    <w:rsid w:val="00187A57"/>
    <w:rsid w:val="00187E0E"/>
    <w:rsid w:val="0019005E"/>
    <w:rsid w:val="001901BD"/>
    <w:rsid w:val="00190268"/>
    <w:rsid w:val="001902B1"/>
    <w:rsid w:val="00190529"/>
    <w:rsid w:val="00190819"/>
    <w:rsid w:val="001908BD"/>
    <w:rsid w:val="00190A96"/>
    <w:rsid w:val="00190DE7"/>
    <w:rsid w:val="00190EA0"/>
    <w:rsid w:val="001911D9"/>
    <w:rsid w:val="001919E2"/>
    <w:rsid w:val="00191BC0"/>
    <w:rsid w:val="00191FFE"/>
    <w:rsid w:val="00192284"/>
    <w:rsid w:val="001923FE"/>
    <w:rsid w:val="001924AA"/>
    <w:rsid w:val="001925E8"/>
    <w:rsid w:val="00192706"/>
    <w:rsid w:val="0019276A"/>
    <w:rsid w:val="00192A17"/>
    <w:rsid w:val="00192ED9"/>
    <w:rsid w:val="001930C2"/>
    <w:rsid w:val="001937E5"/>
    <w:rsid w:val="00193827"/>
    <w:rsid w:val="00193BE4"/>
    <w:rsid w:val="00193CBC"/>
    <w:rsid w:val="00193E4F"/>
    <w:rsid w:val="00193FE8"/>
    <w:rsid w:val="00194135"/>
    <w:rsid w:val="0019421E"/>
    <w:rsid w:val="00194586"/>
    <w:rsid w:val="00194771"/>
    <w:rsid w:val="00194805"/>
    <w:rsid w:val="00194A7A"/>
    <w:rsid w:val="00194ABA"/>
    <w:rsid w:val="00194BDD"/>
    <w:rsid w:val="00194C9B"/>
    <w:rsid w:val="00194F53"/>
    <w:rsid w:val="00194FE6"/>
    <w:rsid w:val="001950FC"/>
    <w:rsid w:val="00195222"/>
    <w:rsid w:val="00195A78"/>
    <w:rsid w:val="00195B3B"/>
    <w:rsid w:val="00195EA1"/>
    <w:rsid w:val="0019608A"/>
    <w:rsid w:val="00196171"/>
    <w:rsid w:val="001965E2"/>
    <w:rsid w:val="0019676F"/>
    <w:rsid w:val="001967FB"/>
    <w:rsid w:val="0019709D"/>
    <w:rsid w:val="00197931"/>
    <w:rsid w:val="0019793C"/>
    <w:rsid w:val="001979E0"/>
    <w:rsid w:val="00197C50"/>
    <w:rsid w:val="00197D4B"/>
    <w:rsid w:val="001A00A6"/>
    <w:rsid w:val="001A03DE"/>
    <w:rsid w:val="001A041E"/>
    <w:rsid w:val="001A0A26"/>
    <w:rsid w:val="001A0AD4"/>
    <w:rsid w:val="001A0F9F"/>
    <w:rsid w:val="001A16AE"/>
    <w:rsid w:val="001A2432"/>
    <w:rsid w:val="001A24CF"/>
    <w:rsid w:val="001A2537"/>
    <w:rsid w:val="001A2EEA"/>
    <w:rsid w:val="001A35A8"/>
    <w:rsid w:val="001A382C"/>
    <w:rsid w:val="001A3BC8"/>
    <w:rsid w:val="001A4159"/>
    <w:rsid w:val="001A4161"/>
    <w:rsid w:val="001A46B3"/>
    <w:rsid w:val="001A48B2"/>
    <w:rsid w:val="001A49F6"/>
    <w:rsid w:val="001A4CF9"/>
    <w:rsid w:val="001A505F"/>
    <w:rsid w:val="001A5170"/>
    <w:rsid w:val="001A51C8"/>
    <w:rsid w:val="001A5E66"/>
    <w:rsid w:val="001A6A01"/>
    <w:rsid w:val="001A6DB4"/>
    <w:rsid w:val="001A6EA6"/>
    <w:rsid w:val="001A7025"/>
    <w:rsid w:val="001A713E"/>
    <w:rsid w:val="001A71AB"/>
    <w:rsid w:val="001A725B"/>
    <w:rsid w:val="001A75A2"/>
    <w:rsid w:val="001A7731"/>
    <w:rsid w:val="001A77C5"/>
    <w:rsid w:val="001A782C"/>
    <w:rsid w:val="001A7C62"/>
    <w:rsid w:val="001A7E3C"/>
    <w:rsid w:val="001B0878"/>
    <w:rsid w:val="001B09A1"/>
    <w:rsid w:val="001B0B23"/>
    <w:rsid w:val="001B0C0B"/>
    <w:rsid w:val="001B0C62"/>
    <w:rsid w:val="001B16C5"/>
    <w:rsid w:val="001B1875"/>
    <w:rsid w:val="001B21E5"/>
    <w:rsid w:val="001B257C"/>
    <w:rsid w:val="001B29AA"/>
    <w:rsid w:val="001B29C9"/>
    <w:rsid w:val="001B2B73"/>
    <w:rsid w:val="001B2BE4"/>
    <w:rsid w:val="001B2DE3"/>
    <w:rsid w:val="001B3152"/>
    <w:rsid w:val="001B321B"/>
    <w:rsid w:val="001B33D9"/>
    <w:rsid w:val="001B3481"/>
    <w:rsid w:val="001B34F1"/>
    <w:rsid w:val="001B3690"/>
    <w:rsid w:val="001B3945"/>
    <w:rsid w:val="001B39FC"/>
    <w:rsid w:val="001B3B6D"/>
    <w:rsid w:val="001B3C7D"/>
    <w:rsid w:val="001B3D1C"/>
    <w:rsid w:val="001B3F43"/>
    <w:rsid w:val="001B40B2"/>
    <w:rsid w:val="001B41DB"/>
    <w:rsid w:val="001B43C4"/>
    <w:rsid w:val="001B44EE"/>
    <w:rsid w:val="001B46B8"/>
    <w:rsid w:val="001B46BE"/>
    <w:rsid w:val="001B5035"/>
    <w:rsid w:val="001B58EB"/>
    <w:rsid w:val="001B5B04"/>
    <w:rsid w:val="001B6310"/>
    <w:rsid w:val="001B6335"/>
    <w:rsid w:val="001B674D"/>
    <w:rsid w:val="001B68D2"/>
    <w:rsid w:val="001B6A56"/>
    <w:rsid w:val="001B6FF4"/>
    <w:rsid w:val="001B758C"/>
    <w:rsid w:val="001B77C0"/>
    <w:rsid w:val="001B78A9"/>
    <w:rsid w:val="001B795B"/>
    <w:rsid w:val="001C00EE"/>
    <w:rsid w:val="001C03BE"/>
    <w:rsid w:val="001C077E"/>
    <w:rsid w:val="001C0995"/>
    <w:rsid w:val="001C0D5D"/>
    <w:rsid w:val="001C1E32"/>
    <w:rsid w:val="001C1F18"/>
    <w:rsid w:val="001C220B"/>
    <w:rsid w:val="001C22D8"/>
    <w:rsid w:val="001C2928"/>
    <w:rsid w:val="001C2981"/>
    <w:rsid w:val="001C2C2D"/>
    <w:rsid w:val="001C2D57"/>
    <w:rsid w:val="001C2F80"/>
    <w:rsid w:val="001C2FA7"/>
    <w:rsid w:val="001C361E"/>
    <w:rsid w:val="001C4067"/>
    <w:rsid w:val="001C410B"/>
    <w:rsid w:val="001C43E8"/>
    <w:rsid w:val="001C4AB8"/>
    <w:rsid w:val="001C4DB5"/>
    <w:rsid w:val="001C583D"/>
    <w:rsid w:val="001C59BA"/>
    <w:rsid w:val="001C5F8C"/>
    <w:rsid w:val="001C612B"/>
    <w:rsid w:val="001C68F0"/>
    <w:rsid w:val="001C6EB8"/>
    <w:rsid w:val="001C7835"/>
    <w:rsid w:val="001C783F"/>
    <w:rsid w:val="001D03FF"/>
    <w:rsid w:val="001D0439"/>
    <w:rsid w:val="001D052F"/>
    <w:rsid w:val="001D0957"/>
    <w:rsid w:val="001D0EEC"/>
    <w:rsid w:val="001D0F4D"/>
    <w:rsid w:val="001D1688"/>
    <w:rsid w:val="001D17F2"/>
    <w:rsid w:val="001D182C"/>
    <w:rsid w:val="001D197C"/>
    <w:rsid w:val="001D1A9F"/>
    <w:rsid w:val="001D1C96"/>
    <w:rsid w:val="001D1D55"/>
    <w:rsid w:val="001D215D"/>
    <w:rsid w:val="001D289E"/>
    <w:rsid w:val="001D29CA"/>
    <w:rsid w:val="001D2D47"/>
    <w:rsid w:val="001D2FBD"/>
    <w:rsid w:val="001D3286"/>
    <w:rsid w:val="001D40B7"/>
    <w:rsid w:val="001D4C4A"/>
    <w:rsid w:val="001D4F20"/>
    <w:rsid w:val="001D53C6"/>
    <w:rsid w:val="001D5415"/>
    <w:rsid w:val="001D5E6D"/>
    <w:rsid w:val="001D60FE"/>
    <w:rsid w:val="001D63B1"/>
    <w:rsid w:val="001D6583"/>
    <w:rsid w:val="001D67CA"/>
    <w:rsid w:val="001D71DC"/>
    <w:rsid w:val="001D71F5"/>
    <w:rsid w:val="001D752E"/>
    <w:rsid w:val="001D7574"/>
    <w:rsid w:val="001D759E"/>
    <w:rsid w:val="001D7967"/>
    <w:rsid w:val="001D7BF2"/>
    <w:rsid w:val="001D7D36"/>
    <w:rsid w:val="001E01CD"/>
    <w:rsid w:val="001E0594"/>
    <w:rsid w:val="001E070C"/>
    <w:rsid w:val="001E0B31"/>
    <w:rsid w:val="001E0E73"/>
    <w:rsid w:val="001E1860"/>
    <w:rsid w:val="001E1D60"/>
    <w:rsid w:val="001E1DBF"/>
    <w:rsid w:val="001E1F76"/>
    <w:rsid w:val="001E206C"/>
    <w:rsid w:val="001E2464"/>
    <w:rsid w:val="001E2656"/>
    <w:rsid w:val="001E28DA"/>
    <w:rsid w:val="001E2C52"/>
    <w:rsid w:val="001E31BB"/>
    <w:rsid w:val="001E3298"/>
    <w:rsid w:val="001E34A8"/>
    <w:rsid w:val="001E3839"/>
    <w:rsid w:val="001E3863"/>
    <w:rsid w:val="001E3E21"/>
    <w:rsid w:val="001E41ED"/>
    <w:rsid w:val="001E4252"/>
    <w:rsid w:val="001E4498"/>
    <w:rsid w:val="001E4DAF"/>
    <w:rsid w:val="001E4DDE"/>
    <w:rsid w:val="001E54D1"/>
    <w:rsid w:val="001E583D"/>
    <w:rsid w:val="001E5871"/>
    <w:rsid w:val="001E58B1"/>
    <w:rsid w:val="001E5C02"/>
    <w:rsid w:val="001E6136"/>
    <w:rsid w:val="001E65E9"/>
    <w:rsid w:val="001E6688"/>
    <w:rsid w:val="001E6A19"/>
    <w:rsid w:val="001E6E6C"/>
    <w:rsid w:val="001E6F9E"/>
    <w:rsid w:val="001E76AE"/>
    <w:rsid w:val="001E77CC"/>
    <w:rsid w:val="001F040A"/>
    <w:rsid w:val="001F0839"/>
    <w:rsid w:val="001F0E78"/>
    <w:rsid w:val="001F0F71"/>
    <w:rsid w:val="001F10AF"/>
    <w:rsid w:val="001F1340"/>
    <w:rsid w:val="001F1534"/>
    <w:rsid w:val="001F1755"/>
    <w:rsid w:val="001F193A"/>
    <w:rsid w:val="001F1CF3"/>
    <w:rsid w:val="001F28B2"/>
    <w:rsid w:val="001F29E7"/>
    <w:rsid w:val="001F2D96"/>
    <w:rsid w:val="001F2F71"/>
    <w:rsid w:val="001F3093"/>
    <w:rsid w:val="001F3267"/>
    <w:rsid w:val="001F35CC"/>
    <w:rsid w:val="001F389D"/>
    <w:rsid w:val="001F3C72"/>
    <w:rsid w:val="001F3D13"/>
    <w:rsid w:val="001F3E00"/>
    <w:rsid w:val="001F3F38"/>
    <w:rsid w:val="001F3FFC"/>
    <w:rsid w:val="001F4151"/>
    <w:rsid w:val="001F42B7"/>
    <w:rsid w:val="001F4537"/>
    <w:rsid w:val="001F4741"/>
    <w:rsid w:val="001F4BBD"/>
    <w:rsid w:val="001F4CDE"/>
    <w:rsid w:val="001F4F4C"/>
    <w:rsid w:val="001F5453"/>
    <w:rsid w:val="001F5AC3"/>
    <w:rsid w:val="001F5DA0"/>
    <w:rsid w:val="001F5E58"/>
    <w:rsid w:val="001F5E78"/>
    <w:rsid w:val="001F6141"/>
    <w:rsid w:val="001F67B5"/>
    <w:rsid w:val="001F6969"/>
    <w:rsid w:val="001F6DB3"/>
    <w:rsid w:val="001F73EC"/>
    <w:rsid w:val="001F7459"/>
    <w:rsid w:val="001F7627"/>
    <w:rsid w:val="001F7997"/>
    <w:rsid w:val="001F7FEE"/>
    <w:rsid w:val="0020003E"/>
    <w:rsid w:val="002005DC"/>
    <w:rsid w:val="00200869"/>
    <w:rsid w:val="002008D2"/>
    <w:rsid w:val="00200AB3"/>
    <w:rsid w:val="00200B56"/>
    <w:rsid w:val="00201152"/>
    <w:rsid w:val="0020134F"/>
    <w:rsid w:val="002013F2"/>
    <w:rsid w:val="00201621"/>
    <w:rsid w:val="0020178B"/>
    <w:rsid w:val="0020198F"/>
    <w:rsid w:val="002019E5"/>
    <w:rsid w:val="002025C1"/>
    <w:rsid w:val="00202B84"/>
    <w:rsid w:val="00202C13"/>
    <w:rsid w:val="00202CC5"/>
    <w:rsid w:val="00202FC6"/>
    <w:rsid w:val="00203056"/>
    <w:rsid w:val="0020315D"/>
    <w:rsid w:val="002038FD"/>
    <w:rsid w:val="00203C32"/>
    <w:rsid w:val="00203C7D"/>
    <w:rsid w:val="002043AA"/>
    <w:rsid w:val="002045A5"/>
    <w:rsid w:val="002045F1"/>
    <w:rsid w:val="00204737"/>
    <w:rsid w:val="0020484B"/>
    <w:rsid w:val="0020486D"/>
    <w:rsid w:val="00204B05"/>
    <w:rsid w:val="00204C8F"/>
    <w:rsid w:val="00204EB3"/>
    <w:rsid w:val="0020506E"/>
    <w:rsid w:val="002052C0"/>
    <w:rsid w:val="00205364"/>
    <w:rsid w:val="002056A8"/>
    <w:rsid w:val="002058EA"/>
    <w:rsid w:val="00205B7E"/>
    <w:rsid w:val="00206418"/>
    <w:rsid w:val="002065B6"/>
    <w:rsid w:val="002066FB"/>
    <w:rsid w:val="00206A6C"/>
    <w:rsid w:val="00206BCC"/>
    <w:rsid w:val="00206D11"/>
    <w:rsid w:val="00206E8B"/>
    <w:rsid w:val="0020703D"/>
    <w:rsid w:val="00207283"/>
    <w:rsid w:val="002074FD"/>
    <w:rsid w:val="00207D18"/>
    <w:rsid w:val="00207DE7"/>
    <w:rsid w:val="002101F6"/>
    <w:rsid w:val="00210519"/>
    <w:rsid w:val="00210606"/>
    <w:rsid w:val="002106CB"/>
    <w:rsid w:val="002108D3"/>
    <w:rsid w:val="00210CA5"/>
    <w:rsid w:val="00210D6B"/>
    <w:rsid w:val="00210EB1"/>
    <w:rsid w:val="0021118B"/>
    <w:rsid w:val="002113F0"/>
    <w:rsid w:val="00211BDA"/>
    <w:rsid w:val="00211D9E"/>
    <w:rsid w:val="00211E42"/>
    <w:rsid w:val="00211FA6"/>
    <w:rsid w:val="00211FFA"/>
    <w:rsid w:val="0021234C"/>
    <w:rsid w:val="00212502"/>
    <w:rsid w:val="00212904"/>
    <w:rsid w:val="00212C76"/>
    <w:rsid w:val="00212CE6"/>
    <w:rsid w:val="00212EAA"/>
    <w:rsid w:val="002130C4"/>
    <w:rsid w:val="002132A8"/>
    <w:rsid w:val="0021343B"/>
    <w:rsid w:val="002136B1"/>
    <w:rsid w:val="002136DF"/>
    <w:rsid w:val="00213A19"/>
    <w:rsid w:val="00213FD5"/>
    <w:rsid w:val="00214140"/>
    <w:rsid w:val="00214244"/>
    <w:rsid w:val="002148F7"/>
    <w:rsid w:val="00214A99"/>
    <w:rsid w:val="00214E4F"/>
    <w:rsid w:val="00214FF0"/>
    <w:rsid w:val="002155C3"/>
    <w:rsid w:val="00215780"/>
    <w:rsid w:val="00215AA8"/>
    <w:rsid w:val="00215E89"/>
    <w:rsid w:val="00216017"/>
    <w:rsid w:val="002162C1"/>
    <w:rsid w:val="00216719"/>
    <w:rsid w:val="002167B9"/>
    <w:rsid w:val="00216868"/>
    <w:rsid w:val="00216B6C"/>
    <w:rsid w:val="00216F5B"/>
    <w:rsid w:val="00217394"/>
    <w:rsid w:val="00217499"/>
    <w:rsid w:val="00217678"/>
    <w:rsid w:val="00217830"/>
    <w:rsid w:val="00217B02"/>
    <w:rsid w:val="00217C7F"/>
    <w:rsid w:val="00217D6D"/>
    <w:rsid w:val="00220518"/>
    <w:rsid w:val="002208C1"/>
    <w:rsid w:val="00220B56"/>
    <w:rsid w:val="00220E6C"/>
    <w:rsid w:val="00221499"/>
    <w:rsid w:val="002214CE"/>
    <w:rsid w:val="00221616"/>
    <w:rsid w:val="00221639"/>
    <w:rsid w:val="00221EA1"/>
    <w:rsid w:val="00221EEF"/>
    <w:rsid w:val="002221F6"/>
    <w:rsid w:val="00222367"/>
    <w:rsid w:val="002224F4"/>
    <w:rsid w:val="0022259E"/>
    <w:rsid w:val="00222743"/>
    <w:rsid w:val="00222B48"/>
    <w:rsid w:val="00222D10"/>
    <w:rsid w:val="00222FF2"/>
    <w:rsid w:val="00223136"/>
    <w:rsid w:val="00223154"/>
    <w:rsid w:val="0022318D"/>
    <w:rsid w:val="002233E0"/>
    <w:rsid w:val="002236CE"/>
    <w:rsid w:val="00223836"/>
    <w:rsid w:val="00223A0E"/>
    <w:rsid w:val="002251DB"/>
    <w:rsid w:val="0022532C"/>
    <w:rsid w:val="00225383"/>
    <w:rsid w:val="00225408"/>
    <w:rsid w:val="00225865"/>
    <w:rsid w:val="00225936"/>
    <w:rsid w:val="00225C40"/>
    <w:rsid w:val="002262A9"/>
    <w:rsid w:val="00226DF0"/>
    <w:rsid w:val="00226F24"/>
    <w:rsid w:val="00227028"/>
    <w:rsid w:val="002270A0"/>
    <w:rsid w:val="00227147"/>
    <w:rsid w:val="002275A3"/>
    <w:rsid w:val="002277BC"/>
    <w:rsid w:val="002278A8"/>
    <w:rsid w:val="00227E69"/>
    <w:rsid w:val="002305B5"/>
    <w:rsid w:val="002307D1"/>
    <w:rsid w:val="00230B15"/>
    <w:rsid w:val="00230C32"/>
    <w:rsid w:val="00230CD5"/>
    <w:rsid w:val="00230FA1"/>
    <w:rsid w:val="00230FDB"/>
    <w:rsid w:val="002312B9"/>
    <w:rsid w:val="002312F9"/>
    <w:rsid w:val="00231559"/>
    <w:rsid w:val="00231B67"/>
    <w:rsid w:val="00232182"/>
    <w:rsid w:val="002323B2"/>
    <w:rsid w:val="002324A7"/>
    <w:rsid w:val="00232748"/>
    <w:rsid w:val="00233367"/>
    <w:rsid w:val="00233639"/>
    <w:rsid w:val="00233B18"/>
    <w:rsid w:val="00233DF4"/>
    <w:rsid w:val="00233FB4"/>
    <w:rsid w:val="002342B3"/>
    <w:rsid w:val="0023442D"/>
    <w:rsid w:val="002347ED"/>
    <w:rsid w:val="002348D1"/>
    <w:rsid w:val="00234C42"/>
    <w:rsid w:val="00234E1A"/>
    <w:rsid w:val="002350F1"/>
    <w:rsid w:val="00235205"/>
    <w:rsid w:val="002352B9"/>
    <w:rsid w:val="002354D8"/>
    <w:rsid w:val="00235A73"/>
    <w:rsid w:val="00235B8A"/>
    <w:rsid w:val="0023623C"/>
    <w:rsid w:val="00236758"/>
    <w:rsid w:val="002367EC"/>
    <w:rsid w:val="00236B75"/>
    <w:rsid w:val="00237855"/>
    <w:rsid w:val="00237C11"/>
    <w:rsid w:val="00237D5A"/>
    <w:rsid w:val="00237D5F"/>
    <w:rsid w:val="00237E04"/>
    <w:rsid w:val="00237F1E"/>
    <w:rsid w:val="00240097"/>
    <w:rsid w:val="00240318"/>
    <w:rsid w:val="00240462"/>
    <w:rsid w:val="002404F4"/>
    <w:rsid w:val="00240606"/>
    <w:rsid w:val="002408FB"/>
    <w:rsid w:val="00240E4F"/>
    <w:rsid w:val="00240EA3"/>
    <w:rsid w:val="00240EB8"/>
    <w:rsid w:val="0024136D"/>
    <w:rsid w:val="00241703"/>
    <w:rsid w:val="00241B50"/>
    <w:rsid w:val="00241E10"/>
    <w:rsid w:val="00241ED5"/>
    <w:rsid w:val="00242335"/>
    <w:rsid w:val="00242797"/>
    <w:rsid w:val="00242CC8"/>
    <w:rsid w:val="002431B1"/>
    <w:rsid w:val="0024352C"/>
    <w:rsid w:val="0024377F"/>
    <w:rsid w:val="002438AD"/>
    <w:rsid w:val="002439F4"/>
    <w:rsid w:val="00243DA7"/>
    <w:rsid w:val="00243DD9"/>
    <w:rsid w:val="002441C5"/>
    <w:rsid w:val="002443A3"/>
    <w:rsid w:val="00244552"/>
    <w:rsid w:val="00244892"/>
    <w:rsid w:val="00244C33"/>
    <w:rsid w:val="0024551A"/>
    <w:rsid w:val="002455DA"/>
    <w:rsid w:val="0024597B"/>
    <w:rsid w:val="00245A06"/>
    <w:rsid w:val="0024609A"/>
    <w:rsid w:val="00246369"/>
    <w:rsid w:val="00246B0B"/>
    <w:rsid w:val="00246B66"/>
    <w:rsid w:val="00246C94"/>
    <w:rsid w:val="00246EF8"/>
    <w:rsid w:val="00246F29"/>
    <w:rsid w:val="00247323"/>
    <w:rsid w:val="00247DDC"/>
    <w:rsid w:val="002502D3"/>
    <w:rsid w:val="002502E5"/>
    <w:rsid w:val="002511A7"/>
    <w:rsid w:val="002514F5"/>
    <w:rsid w:val="002515E4"/>
    <w:rsid w:val="002516DE"/>
    <w:rsid w:val="002516F6"/>
    <w:rsid w:val="002524D1"/>
    <w:rsid w:val="00252580"/>
    <w:rsid w:val="002528ED"/>
    <w:rsid w:val="002529B5"/>
    <w:rsid w:val="00252E63"/>
    <w:rsid w:val="0025317A"/>
    <w:rsid w:val="002538CB"/>
    <w:rsid w:val="00253DC3"/>
    <w:rsid w:val="002545A0"/>
    <w:rsid w:val="0025564B"/>
    <w:rsid w:val="002557C1"/>
    <w:rsid w:val="00255CFC"/>
    <w:rsid w:val="00256084"/>
    <w:rsid w:val="00256385"/>
    <w:rsid w:val="0025653E"/>
    <w:rsid w:val="00256B7D"/>
    <w:rsid w:val="00256C50"/>
    <w:rsid w:val="00256DEF"/>
    <w:rsid w:val="00256E89"/>
    <w:rsid w:val="002575AD"/>
    <w:rsid w:val="002578DA"/>
    <w:rsid w:val="00257932"/>
    <w:rsid w:val="00257A6C"/>
    <w:rsid w:val="00257EE3"/>
    <w:rsid w:val="00257FC8"/>
    <w:rsid w:val="0026005D"/>
    <w:rsid w:val="002600DC"/>
    <w:rsid w:val="002602AB"/>
    <w:rsid w:val="00260682"/>
    <w:rsid w:val="00260B2F"/>
    <w:rsid w:val="00261218"/>
    <w:rsid w:val="002615DF"/>
    <w:rsid w:val="00261BF4"/>
    <w:rsid w:val="00261FB1"/>
    <w:rsid w:val="0026284C"/>
    <w:rsid w:val="0026308A"/>
    <w:rsid w:val="002638C4"/>
    <w:rsid w:val="00263C43"/>
    <w:rsid w:val="00263D6D"/>
    <w:rsid w:val="00263E7C"/>
    <w:rsid w:val="00263F04"/>
    <w:rsid w:val="00264020"/>
    <w:rsid w:val="0026415D"/>
    <w:rsid w:val="0026439C"/>
    <w:rsid w:val="00264423"/>
    <w:rsid w:val="002644AC"/>
    <w:rsid w:val="00264540"/>
    <w:rsid w:val="002647D9"/>
    <w:rsid w:val="00265C97"/>
    <w:rsid w:val="00265D8B"/>
    <w:rsid w:val="00265DB9"/>
    <w:rsid w:val="00266209"/>
    <w:rsid w:val="002669F9"/>
    <w:rsid w:val="0026739E"/>
    <w:rsid w:val="00267C51"/>
    <w:rsid w:val="00270AE8"/>
    <w:rsid w:val="00271B5D"/>
    <w:rsid w:val="00272013"/>
    <w:rsid w:val="00272057"/>
    <w:rsid w:val="0027207B"/>
    <w:rsid w:val="002720B6"/>
    <w:rsid w:val="002726B1"/>
    <w:rsid w:val="00272701"/>
    <w:rsid w:val="0027296E"/>
    <w:rsid w:val="00272BE0"/>
    <w:rsid w:val="002730ED"/>
    <w:rsid w:val="002739CF"/>
    <w:rsid w:val="00273C63"/>
    <w:rsid w:val="00273ED8"/>
    <w:rsid w:val="002741C1"/>
    <w:rsid w:val="002744F5"/>
    <w:rsid w:val="00274643"/>
    <w:rsid w:val="00274670"/>
    <w:rsid w:val="00274B64"/>
    <w:rsid w:val="0027524A"/>
    <w:rsid w:val="00275A8F"/>
    <w:rsid w:val="002760E8"/>
    <w:rsid w:val="0027657E"/>
    <w:rsid w:val="00276703"/>
    <w:rsid w:val="002769A6"/>
    <w:rsid w:val="00276B91"/>
    <w:rsid w:val="00276FD2"/>
    <w:rsid w:val="002770FD"/>
    <w:rsid w:val="002773A1"/>
    <w:rsid w:val="00277540"/>
    <w:rsid w:val="0027769B"/>
    <w:rsid w:val="00277995"/>
    <w:rsid w:val="00277C1E"/>
    <w:rsid w:val="00277CB2"/>
    <w:rsid w:val="00280413"/>
    <w:rsid w:val="00280538"/>
    <w:rsid w:val="00280543"/>
    <w:rsid w:val="002806C6"/>
    <w:rsid w:val="002806FC"/>
    <w:rsid w:val="0028091C"/>
    <w:rsid w:val="00280B94"/>
    <w:rsid w:val="00280C9E"/>
    <w:rsid w:val="00280E07"/>
    <w:rsid w:val="00280EFB"/>
    <w:rsid w:val="0028109E"/>
    <w:rsid w:val="00281491"/>
    <w:rsid w:val="002818EF"/>
    <w:rsid w:val="00281A1F"/>
    <w:rsid w:val="00281C80"/>
    <w:rsid w:val="00281E1B"/>
    <w:rsid w:val="002823BA"/>
    <w:rsid w:val="0028265E"/>
    <w:rsid w:val="00282810"/>
    <w:rsid w:val="00282D3F"/>
    <w:rsid w:val="00283070"/>
    <w:rsid w:val="0028331E"/>
    <w:rsid w:val="00283595"/>
    <w:rsid w:val="00283785"/>
    <w:rsid w:val="002840E4"/>
    <w:rsid w:val="00284123"/>
    <w:rsid w:val="0028416E"/>
    <w:rsid w:val="002842D8"/>
    <w:rsid w:val="002842EE"/>
    <w:rsid w:val="00284955"/>
    <w:rsid w:val="0028514B"/>
    <w:rsid w:val="0028539A"/>
    <w:rsid w:val="002858A0"/>
    <w:rsid w:val="002858FE"/>
    <w:rsid w:val="00285A66"/>
    <w:rsid w:val="00285DD0"/>
    <w:rsid w:val="00285FD4"/>
    <w:rsid w:val="0028604D"/>
    <w:rsid w:val="002862C3"/>
    <w:rsid w:val="002864F1"/>
    <w:rsid w:val="0028658C"/>
    <w:rsid w:val="00286682"/>
    <w:rsid w:val="0028687D"/>
    <w:rsid w:val="0028705E"/>
    <w:rsid w:val="00287820"/>
    <w:rsid w:val="00290033"/>
    <w:rsid w:val="00290366"/>
    <w:rsid w:val="00290924"/>
    <w:rsid w:val="00290BDB"/>
    <w:rsid w:val="002912B0"/>
    <w:rsid w:val="00291B35"/>
    <w:rsid w:val="00291DE1"/>
    <w:rsid w:val="00291EA8"/>
    <w:rsid w:val="00291F05"/>
    <w:rsid w:val="00291FB7"/>
    <w:rsid w:val="002928E9"/>
    <w:rsid w:val="00292D12"/>
    <w:rsid w:val="00292EF1"/>
    <w:rsid w:val="0029307D"/>
    <w:rsid w:val="002931B5"/>
    <w:rsid w:val="002932C6"/>
    <w:rsid w:val="0029333F"/>
    <w:rsid w:val="00293800"/>
    <w:rsid w:val="0029392D"/>
    <w:rsid w:val="00293A82"/>
    <w:rsid w:val="00293B6C"/>
    <w:rsid w:val="00294213"/>
    <w:rsid w:val="002945CE"/>
    <w:rsid w:val="0029470C"/>
    <w:rsid w:val="00294808"/>
    <w:rsid w:val="00294852"/>
    <w:rsid w:val="002949F2"/>
    <w:rsid w:val="00294CDF"/>
    <w:rsid w:val="00294D3B"/>
    <w:rsid w:val="00295039"/>
    <w:rsid w:val="00295162"/>
    <w:rsid w:val="00295286"/>
    <w:rsid w:val="00296216"/>
    <w:rsid w:val="00296783"/>
    <w:rsid w:val="002968F2"/>
    <w:rsid w:val="00296A81"/>
    <w:rsid w:val="00296B08"/>
    <w:rsid w:val="00296C16"/>
    <w:rsid w:val="00296F4D"/>
    <w:rsid w:val="0029713C"/>
    <w:rsid w:val="002973FB"/>
    <w:rsid w:val="0029777D"/>
    <w:rsid w:val="00297BB5"/>
    <w:rsid w:val="00297C94"/>
    <w:rsid w:val="002A015C"/>
    <w:rsid w:val="002A111B"/>
    <w:rsid w:val="002A15BB"/>
    <w:rsid w:val="002A17E6"/>
    <w:rsid w:val="002A1D86"/>
    <w:rsid w:val="002A20A3"/>
    <w:rsid w:val="002A21EC"/>
    <w:rsid w:val="002A26CC"/>
    <w:rsid w:val="002A273E"/>
    <w:rsid w:val="002A2885"/>
    <w:rsid w:val="002A2DBA"/>
    <w:rsid w:val="002A3716"/>
    <w:rsid w:val="002A37BE"/>
    <w:rsid w:val="002A383A"/>
    <w:rsid w:val="002A3990"/>
    <w:rsid w:val="002A3B18"/>
    <w:rsid w:val="002A3C27"/>
    <w:rsid w:val="002A40F6"/>
    <w:rsid w:val="002A4615"/>
    <w:rsid w:val="002A47AE"/>
    <w:rsid w:val="002A4B85"/>
    <w:rsid w:val="002A4D1D"/>
    <w:rsid w:val="002A4F24"/>
    <w:rsid w:val="002A52FC"/>
    <w:rsid w:val="002A564A"/>
    <w:rsid w:val="002A5B71"/>
    <w:rsid w:val="002A5C12"/>
    <w:rsid w:val="002A5C50"/>
    <w:rsid w:val="002A5C76"/>
    <w:rsid w:val="002A5CFC"/>
    <w:rsid w:val="002A5E97"/>
    <w:rsid w:val="002A5F09"/>
    <w:rsid w:val="002A607E"/>
    <w:rsid w:val="002A61C3"/>
    <w:rsid w:val="002A627B"/>
    <w:rsid w:val="002A62F4"/>
    <w:rsid w:val="002A63A2"/>
    <w:rsid w:val="002A6893"/>
    <w:rsid w:val="002A694B"/>
    <w:rsid w:val="002A69D4"/>
    <w:rsid w:val="002A6C1D"/>
    <w:rsid w:val="002A73D8"/>
    <w:rsid w:val="002A779C"/>
    <w:rsid w:val="002A78CA"/>
    <w:rsid w:val="002A7B08"/>
    <w:rsid w:val="002B034E"/>
    <w:rsid w:val="002B046D"/>
    <w:rsid w:val="002B04C9"/>
    <w:rsid w:val="002B0555"/>
    <w:rsid w:val="002B0AB3"/>
    <w:rsid w:val="002B0D54"/>
    <w:rsid w:val="002B0E03"/>
    <w:rsid w:val="002B0E21"/>
    <w:rsid w:val="002B1188"/>
    <w:rsid w:val="002B1215"/>
    <w:rsid w:val="002B13C9"/>
    <w:rsid w:val="002B1488"/>
    <w:rsid w:val="002B153B"/>
    <w:rsid w:val="002B15EB"/>
    <w:rsid w:val="002B165C"/>
    <w:rsid w:val="002B1AF8"/>
    <w:rsid w:val="002B1B33"/>
    <w:rsid w:val="002B1C4E"/>
    <w:rsid w:val="002B1D0F"/>
    <w:rsid w:val="002B2032"/>
    <w:rsid w:val="002B2091"/>
    <w:rsid w:val="002B23BA"/>
    <w:rsid w:val="002B2731"/>
    <w:rsid w:val="002B27DB"/>
    <w:rsid w:val="002B28E9"/>
    <w:rsid w:val="002B290E"/>
    <w:rsid w:val="002B2DA8"/>
    <w:rsid w:val="002B2DD2"/>
    <w:rsid w:val="002B3215"/>
    <w:rsid w:val="002B32A7"/>
    <w:rsid w:val="002B32EE"/>
    <w:rsid w:val="002B3372"/>
    <w:rsid w:val="002B36F0"/>
    <w:rsid w:val="002B3A99"/>
    <w:rsid w:val="002B3D2F"/>
    <w:rsid w:val="002B3D3C"/>
    <w:rsid w:val="002B3D40"/>
    <w:rsid w:val="002B40E2"/>
    <w:rsid w:val="002B4397"/>
    <w:rsid w:val="002B45AF"/>
    <w:rsid w:val="002B4D66"/>
    <w:rsid w:val="002B54F8"/>
    <w:rsid w:val="002B5C04"/>
    <w:rsid w:val="002B628F"/>
    <w:rsid w:val="002B629E"/>
    <w:rsid w:val="002B62FA"/>
    <w:rsid w:val="002B635F"/>
    <w:rsid w:val="002B667F"/>
    <w:rsid w:val="002B6E64"/>
    <w:rsid w:val="002B6F0A"/>
    <w:rsid w:val="002B7310"/>
    <w:rsid w:val="002B767A"/>
    <w:rsid w:val="002B7B55"/>
    <w:rsid w:val="002C007C"/>
    <w:rsid w:val="002C06C8"/>
    <w:rsid w:val="002C091E"/>
    <w:rsid w:val="002C0BF2"/>
    <w:rsid w:val="002C0CF9"/>
    <w:rsid w:val="002C14E7"/>
    <w:rsid w:val="002C1A62"/>
    <w:rsid w:val="002C1A85"/>
    <w:rsid w:val="002C1D36"/>
    <w:rsid w:val="002C22D0"/>
    <w:rsid w:val="002C2440"/>
    <w:rsid w:val="002C2AF3"/>
    <w:rsid w:val="002C2C89"/>
    <w:rsid w:val="002C2DD1"/>
    <w:rsid w:val="002C3473"/>
    <w:rsid w:val="002C3575"/>
    <w:rsid w:val="002C365B"/>
    <w:rsid w:val="002C37CE"/>
    <w:rsid w:val="002C39E6"/>
    <w:rsid w:val="002C448A"/>
    <w:rsid w:val="002C47B8"/>
    <w:rsid w:val="002C4833"/>
    <w:rsid w:val="002C4963"/>
    <w:rsid w:val="002C4DA6"/>
    <w:rsid w:val="002C5B3F"/>
    <w:rsid w:val="002C5BC6"/>
    <w:rsid w:val="002C5C40"/>
    <w:rsid w:val="002C5D4F"/>
    <w:rsid w:val="002C6095"/>
    <w:rsid w:val="002C61A5"/>
    <w:rsid w:val="002C635E"/>
    <w:rsid w:val="002C66D3"/>
    <w:rsid w:val="002C67D5"/>
    <w:rsid w:val="002C68DC"/>
    <w:rsid w:val="002C6962"/>
    <w:rsid w:val="002C6A00"/>
    <w:rsid w:val="002C6BB3"/>
    <w:rsid w:val="002C6C5F"/>
    <w:rsid w:val="002C7118"/>
    <w:rsid w:val="002C73EF"/>
    <w:rsid w:val="002C7886"/>
    <w:rsid w:val="002C7900"/>
    <w:rsid w:val="002C7CC1"/>
    <w:rsid w:val="002C7E22"/>
    <w:rsid w:val="002C7E72"/>
    <w:rsid w:val="002D0A08"/>
    <w:rsid w:val="002D0E99"/>
    <w:rsid w:val="002D0FFE"/>
    <w:rsid w:val="002D10B1"/>
    <w:rsid w:val="002D1104"/>
    <w:rsid w:val="002D1172"/>
    <w:rsid w:val="002D11A9"/>
    <w:rsid w:val="002D1779"/>
    <w:rsid w:val="002D1DEF"/>
    <w:rsid w:val="002D1E71"/>
    <w:rsid w:val="002D1FF3"/>
    <w:rsid w:val="002D24D5"/>
    <w:rsid w:val="002D26A4"/>
    <w:rsid w:val="002D26FB"/>
    <w:rsid w:val="002D270C"/>
    <w:rsid w:val="002D284C"/>
    <w:rsid w:val="002D29EF"/>
    <w:rsid w:val="002D2BD1"/>
    <w:rsid w:val="002D30FA"/>
    <w:rsid w:val="002D3126"/>
    <w:rsid w:val="002D35E5"/>
    <w:rsid w:val="002D38FF"/>
    <w:rsid w:val="002D3BB6"/>
    <w:rsid w:val="002D3EC5"/>
    <w:rsid w:val="002D3F8D"/>
    <w:rsid w:val="002D405D"/>
    <w:rsid w:val="002D42C4"/>
    <w:rsid w:val="002D434F"/>
    <w:rsid w:val="002D455E"/>
    <w:rsid w:val="002D4833"/>
    <w:rsid w:val="002D5024"/>
    <w:rsid w:val="002D512B"/>
    <w:rsid w:val="002D52FF"/>
    <w:rsid w:val="002D5B2A"/>
    <w:rsid w:val="002D5B73"/>
    <w:rsid w:val="002D5D3A"/>
    <w:rsid w:val="002D6046"/>
    <w:rsid w:val="002D60CF"/>
    <w:rsid w:val="002D6503"/>
    <w:rsid w:val="002D65F7"/>
    <w:rsid w:val="002D68DF"/>
    <w:rsid w:val="002D69D6"/>
    <w:rsid w:val="002D6AA0"/>
    <w:rsid w:val="002D6AA6"/>
    <w:rsid w:val="002D750C"/>
    <w:rsid w:val="002D751B"/>
    <w:rsid w:val="002D7727"/>
    <w:rsid w:val="002D7848"/>
    <w:rsid w:val="002D7BA2"/>
    <w:rsid w:val="002D7D33"/>
    <w:rsid w:val="002E0019"/>
    <w:rsid w:val="002E03CA"/>
    <w:rsid w:val="002E03F5"/>
    <w:rsid w:val="002E0ED6"/>
    <w:rsid w:val="002E10E2"/>
    <w:rsid w:val="002E1395"/>
    <w:rsid w:val="002E1E02"/>
    <w:rsid w:val="002E1F51"/>
    <w:rsid w:val="002E21FD"/>
    <w:rsid w:val="002E269D"/>
    <w:rsid w:val="002E2865"/>
    <w:rsid w:val="002E28D1"/>
    <w:rsid w:val="002E2B24"/>
    <w:rsid w:val="002E2C8D"/>
    <w:rsid w:val="002E2D32"/>
    <w:rsid w:val="002E327C"/>
    <w:rsid w:val="002E344C"/>
    <w:rsid w:val="002E38BD"/>
    <w:rsid w:val="002E406A"/>
    <w:rsid w:val="002E4647"/>
    <w:rsid w:val="002E4734"/>
    <w:rsid w:val="002E47BA"/>
    <w:rsid w:val="002E4936"/>
    <w:rsid w:val="002E4C00"/>
    <w:rsid w:val="002E5102"/>
    <w:rsid w:val="002E51E0"/>
    <w:rsid w:val="002E5355"/>
    <w:rsid w:val="002E5465"/>
    <w:rsid w:val="002E564C"/>
    <w:rsid w:val="002E5C50"/>
    <w:rsid w:val="002E6046"/>
    <w:rsid w:val="002E62F7"/>
    <w:rsid w:val="002E64FC"/>
    <w:rsid w:val="002E6663"/>
    <w:rsid w:val="002E672C"/>
    <w:rsid w:val="002E6A56"/>
    <w:rsid w:val="002E6B1F"/>
    <w:rsid w:val="002E701E"/>
    <w:rsid w:val="002E7217"/>
    <w:rsid w:val="002E7562"/>
    <w:rsid w:val="002E75FC"/>
    <w:rsid w:val="002E766F"/>
    <w:rsid w:val="002E76A3"/>
    <w:rsid w:val="002E7ADA"/>
    <w:rsid w:val="002E7C6C"/>
    <w:rsid w:val="002E7C78"/>
    <w:rsid w:val="002E7D18"/>
    <w:rsid w:val="002F0349"/>
    <w:rsid w:val="002F07CE"/>
    <w:rsid w:val="002F0A47"/>
    <w:rsid w:val="002F0B89"/>
    <w:rsid w:val="002F0CAF"/>
    <w:rsid w:val="002F0F42"/>
    <w:rsid w:val="002F1119"/>
    <w:rsid w:val="002F11A3"/>
    <w:rsid w:val="002F13F1"/>
    <w:rsid w:val="002F1543"/>
    <w:rsid w:val="002F1553"/>
    <w:rsid w:val="002F17CA"/>
    <w:rsid w:val="002F1A15"/>
    <w:rsid w:val="002F1B14"/>
    <w:rsid w:val="002F1C84"/>
    <w:rsid w:val="002F23C1"/>
    <w:rsid w:val="002F272F"/>
    <w:rsid w:val="002F2B43"/>
    <w:rsid w:val="002F2B82"/>
    <w:rsid w:val="002F2BC7"/>
    <w:rsid w:val="002F2CA0"/>
    <w:rsid w:val="002F2CD6"/>
    <w:rsid w:val="002F2DF2"/>
    <w:rsid w:val="002F31AC"/>
    <w:rsid w:val="002F34B5"/>
    <w:rsid w:val="002F350A"/>
    <w:rsid w:val="002F3576"/>
    <w:rsid w:val="002F3DB6"/>
    <w:rsid w:val="002F3DC4"/>
    <w:rsid w:val="002F3FA2"/>
    <w:rsid w:val="002F4472"/>
    <w:rsid w:val="002F4539"/>
    <w:rsid w:val="002F4556"/>
    <w:rsid w:val="002F4A20"/>
    <w:rsid w:val="002F4C0C"/>
    <w:rsid w:val="002F4DD9"/>
    <w:rsid w:val="002F50D0"/>
    <w:rsid w:val="002F5331"/>
    <w:rsid w:val="002F58F7"/>
    <w:rsid w:val="002F5C4A"/>
    <w:rsid w:val="002F5DA5"/>
    <w:rsid w:val="002F5E5C"/>
    <w:rsid w:val="002F5E60"/>
    <w:rsid w:val="002F6A58"/>
    <w:rsid w:val="002F6A98"/>
    <w:rsid w:val="002F6C53"/>
    <w:rsid w:val="002F6EB4"/>
    <w:rsid w:val="002F7761"/>
    <w:rsid w:val="002F7C43"/>
    <w:rsid w:val="002F7E88"/>
    <w:rsid w:val="002F7FC5"/>
    <w:rsid w:val="0030041A"/>
    <w:rsid w:val="003007BA"/>
    <w:rsid w:val="00300942"/>
    <w:rsid w:val="00300D36"/>
    <w:rsid w:val="00300E24"/>
    <w:rsid w:val="00300ED3"/>
    <w:rsid w:val="00300F0A"/>
    <w:rsid w:val="00301112"/>
    <w:rsid w:val="0030113D"/>
    <w:rsid w:val="00301585"/>
    <w:rsid w:val="00301645"/>
    <w:rsid w:val="00301700"/>
    <w:rsid w:val="00301A20"/>
    <w:rsid w:val="00301CA6"/>
    <w:rsid w:val="00301E9A"/>
    <w:rsid w:val="00301F41"/>
    <w:rsid w:val="0030200F"/>
    <w:rsid w:val="0030206C"/>
    <w:rsid w:val="003024F9"/>
    <w:rsid w:val="003025CC"/>
    <w:rsid w:val="00302FB1"/>
    <w:rsid w:val="0030348D"/>
    <w:rsid w:val="003036FD"/>
    <w:rsid w:val="00303C8D"/>
    <w:rsid w:val="00303EF5"/>
    <w:rsid w:val="0030404D"/>
    <w:rsid w:val="00304472"/>
    <w:rsid w:val="0030484B"/>
    <w:rsid w:val="00304A2B"/>
    <w:rsid w:val="00305041"/>
    <w:rsid w:val="00305042"/>
    <w:rsid w:val="00305138"/>
    <w:rsid w:val="003051D6"/>
    <w:rsid w:val="0030521D"/>
    <w:rsid w:val="003054BD"/>
    <w:rsid w:val="0030614D"/>
    <w:rsid w:val="00306595"/>
    <w:rsid w:val="00306687"/>
    <w:rsid w:val="00306762"/>
    <w:rsid w:val="003067A9"/>
    <w:rsid w:val="00306C93"/>
    <w:rsid w:val="0031029A"/>
    <w:rsid w:val="00310316"/>
    <w:rsid w:val="003105F3"/>
    <w:rsid w:val="0031099D"/>
    <w:rsid w:val="00310C9A"/>
    <w:rsid w:val="00310D3C"/>
    <w:rsid w:val="00311117"/>
    <w:rsid w:val="00311314"/>
    <w:rsid w:val="00311557"/>
    <w:rsid w:val="003116A5"/>
    <w:rsid w:val="00311D88"/>
    <w:rsid w:val="00311DEA"/>
    <w:rsid w:val="00312294"/>
    <w:rsid w:val="00312598"/>
    <w:rsid w:val="003128F5"/>
    <w:rsid w:val="0031294F"/>
    <w:rsid w:val="00312AA0"/>
    <w:rsid w:val="00312B30"/>
    <w:rsid w:val="00312E9E"/>
    <w:rsid w:val="0031304F"/>
    <w:rsid w:val="00313210"/>
    <w:rsid w:val="00313235"/>
    <w:rsid w:val="0031337F"/>
    <w:rsid w:val="00313682"/>
    <w:rsid w:val="00313AD4"/>
    <w:rsid w:val="00313ED5"/>
    <w:rsid w:val="0031438D"/>
    <w:rsid w:val="003144A2"/>
    <w:rsid w:val="00314C83"/>
    <w:rsid w:val="00314D59"/>
    <w:rsid w:val="00314E0C"/>
    <w:rsid w:val="00314F9E"/>
    <w:rsid w:val="003153A5"/>
    <w:rsid w:val="00315B0F"/>
    <w:rsid w:val="00315CCE"/>
    <w:rsid w:val="00316155"/>
    <w:rsid w:val="003161B2"/>
    <w:rsid w:val="0031620A"/>
    <w:rsid w:val="00316986"/>
    <w:rsid w:val="00316B56"/>
    <w:rsid w:val="0031799D"/>
    <w:rsid w:val="003179C5"/>
    <w:rsid w:val="00317C47"/>
    <w:rsid w:val="00317D6C"/>
    <w:rsid w:val="0032022A"/>
    <w:rsid w:val="003202A2"/>
    <w:rsid w:val="00320366"/>
    <w:rsid w:val="003207C6"/>
    <w:rsid w:val="00320900"/>
    <w:rsid w:val="00320E60"/>
    <w:rsid w:val="00321132"/>
    <w:rsid w:val="003212F6"/>
    <w:rsid w:val="00321784"/>
    <w:rsid w:val="00321CBD"/>
    <w:rsid w:val="00321F13"/>
    <w:rsid w:val="0032227A"/>
    <w:rsid w:val="00322503"/>
    <w:rsid w:val="00322A98"/>
    <w:rsid w:val="00323177"/>
    <w:rsid w:val="00323256"/>
    <w:rsid w:val="00323578"/>
    <w:rsid w:val="0032362A"/>
    <w:rsid w:val="003236DC"/>
    <w:rsid w:val="003237C7"/>
    <w:rsid w:val="0032385D"/>
    <w:rsid w:val="003239BA"/>
    <w:rsid w:val="00323D19"/>
    <w:rsid w:val="00323D9F"/>
    <w:rsid w:val="00324840"/>
    <w:rsid w:val="00325266"/>
    <w:rsid w:val="00325631"/>
    <w:rsid w:val="00325652"/>
    <w:rsid w:val="003256A1"/>
    <w:rsid w:val="0032572D"/>
    <w:rsid w:val="00325BB6"/>
    <w:rsid w:val="00325CB2"/>
    <w:rsid w:val="00325E5C"/>
    <w:rsid w:val="003261C3"/>
    <w:rsid w:val="00326682"/>
    <w:rsid w:val="00326863"/>
    <w:rsid w:val="003268FD"/>
    <w:rsid w:val="003269D5"/>
    <w:rsid w:val="00326EFB"/>
    <w:rsid w:val="00326FC1"/>
    <w:rsid w:val="00327076"/>
    <w:rsid w:val="003276D1"/>
    <w:rsid w:val="003279AA"/>
    <w:rsid w:val="00327E06"/>
    <w:rsid w:val="00327F87"/>
    <w:rsid w:val="003302F1"/>
    <w:rsid w:val="003302F9"/>
    <w:rsid w:val="00330351"/>
    <w:rsid w:val="00330468"/>
    <w:rsid w:val="00330521"/>
    <w:rsid w:val="0033078D"/>
    <w:rsid w:val="00330F8A"/>
    <w:rsid w:val="00330F96"/>
    <w:rsid w:val="00331A51"/>
    <w:rsid w:val="00331B7B"/>
    <w:rsid w:val="00331D5D"/>
    <w:rsid w:val="00331F0E"/>
    <w:rsid w:val="00332111"/>
    <w:rsid w:val="003324C1"/>
    <w:rsid w:val="0033280D"/>
    <w:rsid w:val="003328E1"/>
    <w:rsid w:val="0033295C"/>
    <w:rsid w:val="003329CA"/>
    <w:rsid w:val="00332A55"/>
    <w:rsid w:val="003333D6"/>
    <w:rsid w:val="0033378A"/>
    <w:rsid w:val="003338F5"/>
    <w:rsid w:val="00333924"/>
    <w:rsid w:val="00333A05"/>
    <w:rsid w:val="00333C64"/>
    <w:rsid w:val="00333D72"/>
    <w:rsid w:val="00333DEB"/>
    <w:rsid w:val="00334A59"/>
    <w:rsid w:val="00334ECD"/>
    <w:rsid w:val="00335157"/>
    <w:rsid w:val="00335278"/>
    <w:rsid w:val="003352F7"/>
    <w:rsid w:val="0033534E"/>
    <w:rsid w:val="00335AAF"/>
    <w:rsid w:val="00335C0F"/>
    <w:rsid w:val="00335CB9"/>
    <w:rsid w:val="00336035"/>
    <w:rsid w:val="003360B9"/>
    <w:rsid w:val="00336306"/>
    <w:rsid w:val="0033632D"/>
    <w:rsid w:val="00336485"/>
    <w:rsid w:val="0033649B"/>
    <w:rsid w:val="00336B7B"/>
    <w:rsid w:val="00336F1C"/>
    <w:rsid w:val="0033701C"/>
    <w:rsid w:val="00337545"/>
    <w:rsid w:val="003375B8"/>
    <w:rsid w:val="0033784A"/>
    <w:rsid w:val="00337C8A"/>
    <w:rsid w:val="003402D6"/>
    <w:rsid w:val="00340790"/>
    <w:rsid w:val="003409DB"/>
    <w:rsid w:val="00340C58"/>
    <w:rsid w:val="0034140E"/>
    <w:rsid w:val="00341460"/>
    <w:rsid w:val="00341862"/>
    <w:rsid w:val="00341C16"/>
    <w:rsid w:val="0034201A"/>
    <w:rsid w:val="003423EB"/>
    <w:rsid w:val="003426D7"/>
    <w:rsid w:val="00342809"/>
    <w:rsid w:val="0034287F"/>
    <w:rsid w:val="00342C07"/>
    <w:rsid w:val="00342E8C"/>
    <w:rsid w:val="0034305F"/>
    <w:rsid w:val="00343275"/>
    <w:rsid w:val="003432C4"/>
    <w:rsid w:val="003433C4"/>
    <w:rsid w:val="003437BC"/>
    <w:rsid w:val="003439F1"/>
    <w:rsid w:val="00343A7F"/>
    <w:rsid w:val="00343C91"/>
    <w:rsid w:val="0034437B"/>
    <w:rsid w:val="003444E2"/>
    <w:rsid w:val="003449A3"/>
    <w:rsid w:val="00344B0C"/>
    <w:rsid w:val="00344E9E"/>
    <w:rsid w:val="00345252"/>
    <w:rsid w:val="00345523"/>
    <w:rsid w:val="003458AF"/>
    <w:rsid w:val="0034660B"/>
    <w:rsid w:val="0034680D"/>
    <w:rsid w:val="00346E1F"/>
    <w:rsid w:val="00347112"/>
    <w:rsid w:val="00347257"/>
    <w:rsid w:val="0034751C"/>
    <w:rsid w:val="003476E9"/>
    <w:rsid w:val="00347927"/>
    <w:rsid w:val="00347B80"/>
    <w:rsid w:val="00347DF5"/>
    <w:rsid w:val="0035024D"/>
    <w:rsid w:val="00350588"/>
    <w:rsid w:val="00350721"/>
    <w:rsid w:val="00350C20"/>
    <w:rsid w:val="00351029"/>
    <w:rsid w:val="003511FF"/>
    <w:rsid w:val="003522E2"/>
    <w:rsid w:val="00352408"/>
    <w:rsid w:val="003526C8"/>
    <w:rsid w:val="00352721"/>
    <w:rsid w:val="00352BEC"/>
    <w:rsid w:val="00352C68"/>
    <w:rsid w:val="003539B1"/>
    <w:rsid w:val="00353AC7"/>
    <w:rsid w:val="00353B9B"/>
    <w:rsid w:val="00353E02"/>
    <w:rsid w:val="00354383"/>
    <w:rsid w:val="003547CE"/>
    <w:rsid w:val="00354A2E"/>
    <w:rsid w:val="00355191"/>
    <w:rsid w:val="0035542C"/>
    <w:rsid w:val="00355860"/>
    <w:rsid w:val="00356038"/>
    <w:rsid w:val="0035608D"/>
    <w:rsid w:val="0035637E"/>
    <w:rsid w:val="00356671"/>
    <w:rsid w:val="00356753"/>
    <w:rsid w:val="00356FD6"/>
    <w:rsid w:val="00357006"/>
    <w:rsid w:val="0035712E"/>
    <w:rsid w:val="003577D4"/>
    <w:rsid w:val="00357908"/>
    <w:rsid w:val="00357997"/>
    <w:rsid w:val="00357B2E"/>
    <w:rsid w:val="00357FD0"/>
    <w:rsid w:val="0036019B"/>
    <w:rsid w:val="00360438"/>
    <w:rsid w:val="0036059D"/>
    <w:rsid w:val="003609DE"/>
    <w:rsid w:val="00360A6A"/>
    <w:rsid w:val="00360B2D"/>
    <w:rsid w:val="00360B58"/>
    <w:rsid w:val="00360E04"/>
    <w:rsid w:val="00360F85"/>
    <w:rsid w:val="003616C9"/>
    <w:rsid w:val="00361807"/>
    <w:rsid w:val="00361D8A"/>
    <w:rsid w:val="0036206C"/>
    <w:rsid w:val="00362116"/>
    <w:rsid w:val="003622BB"/>
    <w:rsid w:val="00362443"/>
    <w:rsid w:val="003626F2"/>
    <w:rsid w:val="00362841"/>
    <w:rsid w:val="00363890"/>
    <w:rsid w:val="00363CAE"/>
    <w:rsid w:val="00363E4D"/>
    <w:rsid w:val="00364081"/>
    <w:rsid w:val="00364266"/>
    <w:rsid w:val="00364458"/>
    <w:rsid w:val="00364E74"/>
    <w:rsid w:val="003656BD"/>
    <w:rsid w:val="00365720"/>
    <w:rsid w:val="00365BA7"/>
    <w:rsid w:val="00365BEE"/>
    <w:rsid w:val="00365C56"/>
    <w:rsid w:val="00365C6A"/>
    <w:rsid w:val="00365DE3"/>
    <w:rsid w:val="00365F40"/>
    <w:rsid w:val="00365FF7"/>
    <w:rsid w:val="00366111"/>
    <w:rsid w:val="0036613E"/>
    <w:rsid w:val="003661DC"/>
    <w:rsid w:val="00366225"/>
    <w:rsid w:val="003669F4"/>
    <w:rsid w:val="0036722C"/>
    <w:rsid w:val="0036723E"/>
    <w:rsid w:val="003672A7"/>
    <w:rsid w:val="003673EF"/>
    <w:rsid w:val="00367432"/>
    <w:rsid w:val="00367522"/>
    <w:rsid w:val="0036760A"/>
    <w:rsid w:val="003676ED"/>
    <w:rsid w:val="00367790"/>
    <w:rsid w:val="00367A0A"/>
    <w:rsid w:val="00367AF8"/>
    <w:rsid w:val="00367C1B"/>
    <w:rsid w:val="00367E8D"/>
    <w:rsid w:val="00367EF2"/>
    <w:rsid w:val="00370144"/>
    <w:rsid w:val="00370224"/>
    <w:rsid w:val="00370651"/>
    <w:rsid w:val="0037098C"/>
    <w:rsid w:val="00370B4A"/>
    <w:rsid w:val="00370F4C"/>
    <w:rsid w:val="00371128"/>
    <w:rsid w:val="003712E2"/>
    <w:rsid w:val="00371733"/>
    <w:rsid w:val="00371FD1"/>
    <w:rsid w:val="003720C5"/>
    <w:rsid w:val="003720EB"/>
    <w:rsid w:val="0037253C"/>
    <w:rsid w:val="0037256E"/>
    <w:rsid w:val="0037276F"/>
    <w:rsid w:val="00372868"/>
    <w:rsid w:val="00372E65"/>
    <w:rsid w:val="003732E2"/>
    <w:rsid w:val="003733C8"/>
    <w:rsid w:val="0037355B"/>
    <w:rsid w:val="00373B6C"/>
    <w:rsid w:val="00374742"/>
    <w:rsid w:val="003747C0"/>
    <w:rsid w:val="00374835"/>
    <w:rsid w:val="00374A56"/>
    <w:rsid w:val="003750E9"/>
    <w:rsid w:val="0037521A"/>
    <w:rsid w:val="00375408"/>
    <w:rsid w:val="003754E0"/>
    <w:rsid w:val="003758E1"/>
    <w:rsid w:val="00375AC5"/>
    <w:rsid w:val="00375AED"/>
    <w:rsid w:val="00375C92"/>
    <w:rsid w:val="00375DD7"/>
    <w:rsid w:val="00375E0A"/>
    <w:rsid w:val="00376086"/>
    <w:rsid w:val="00376197"/>
    <w:rsid w:val="0037622E"/>
    <w:rsid w:val="003766A5"/>
    <w:rsid w:val="00376B4D"/>
    <w:rsid w:val="00376B82"/>
    <w:rsid w:val="00376E8B"/>
    <w:rsid w:val="003770CF"/>
    <w:rsid w:val="003804CE"/>
    <w:rsid w:val="0038053F"/>
    <w:rsid w:val="003807D0"/>
    <w:rsid w:val="003809C4"/>
    <w:rsid w:val="00380B31"/>
    <w:rsid w:val="00380E98"/>
    <w:rsid w:val="00380EFC"/>
    <w:rsid w:val="00380EFE"/>
    <w:rsid w:val="003811A5"/>
    <w:rsid w:val="0038137A"/>
    <w:rsid w:val="003815BC"/>
    <w:rsid w:val="003819E4"/>
    <w:rsid w:val="00381AEA"/>
    <w:rsid w:val="00381CDE"/>
    <w:rsid w:val="00382199"/>
    <w:rsid w:val="003821A0"/>
    <w:rsid w:val="0038277E"/>
    <w:rsid w:val="00383283"/>
    <w:rsid w:val="00383551"/>
    <w:rsid w:val="0038380A"/>
    <w:rsid w:val="003838F9"/>
    <w:rsid w:val="00383ED8"/>
    <w:rsid w:val="003843E1"/>
    <w:rsid w:val="00384CE8"/>
    <w:rsid w:val="00384CFB"/>
    <w:rsid w:val="00384DCA"/>
    <w:rsid w:val="00385189"/>
    <w:rsid w:val="003852A8"/>
    <w:rsid w:val="00385308"/>
    <w:rsid w:val="00385339"/>
    <w:rsid w:val="00385731"/>
    <w:rsid w:val="003857DE"/>
    <w:rsid w:val="00385F74"/>
    <w:rsid w:val="00385FE7"/>
    <w:rsid w:val="003861AE"/>
    <w:rsid w:val="00386685"/>
    <w:rsid w:val="003869A1"/>
    <w:rsid w:val="00386B65"/>
    <w:rsid w:val="00386BD8"/>
    <w:rsid w:val="0038721B"/>
    <w:rsid w:val="00387A80"/>
    <w:rsid w:val="00387DBD"/>
    <w:rsid w:val="00387E7C"/>
    <w:rsid w:val="00387F9A"/>
    <w:rsid w:val="003900C6"/>
    <w:rsid w:val="00390486"/>
    <w:rsid w:val="00390607"/>
    <w:rsid w:val="00390A47"/>
    <w:rsid w:val="00390B49"/>
    <w:rsid w:val="00390C17"/>
    <w:rsid w:val="00390DC6"/>
    <w:rsid w:val="00390F75"/>
    <w:rsid w:val="003913A8"/>
    <w:rsid w:val="0039150C"/>
    <w:rsid w:val="003918D5"/>
    <w:rsid w:val="00391A24"/>
    <w:rsid w:val="00391A7E"/>
    <w:rsid w:val="00391EA5"/>
    <w:rsid w:val="00392167"/>
    <w:rsid w:val="003927DA"/>
    <w:rsid w:val="0039280B"/>
    <w:rsid w:val="00393040"/>
    <w:rsid w:val="003933E9"/>
    <w:rsid w:val="00393472"/>
    <w:rsid w:val="00393808"/>
    <w:rsid w:val="00393CA5"/>
    <w:rsid w:val="00393D0A"/>
    <w:rsid w:val="00393EDD"/>
    <w:rsid w:val="00393EE2"/>
    <w:rsid w:val="00393FBE"/>
    <w:rsid w:val="0039427E"/>
    <w:rsid w:val="0039444E"/>
    <w:rsid w:val="00394584"/>
    <w:rsid w:val="0039470A"/>
    <w:rsid w:val="00394C55"/>
    <w:rsid w:val="00394C7B"/>
    <w:rsid w:val="0039524B"/>
    <w:rsid w:val="00395DA9"/>
    <w:rsid w:val="00395EF0"/>
    <w:rsid w:val="003960AE"/>
    <w:rsid w:val="003961AA"/>
    <w:rsid w:val="00396223"/>
    <w:rsid w:val="00396505"/>
    <w:rsid w:val="00396D54"/>
    <w:rsid w:val="00396D74"/>
    <w:rsid w:val="00396F40"/>
    <w:rsid w:val="003970FB"/>
    <w:rsid w:val="003975A6"/>
    <w:rsid w:val="003976E8"/>
    <w:rsid w:val="00397D28"/>
    <w:rsid w:val="003A025F"/>
    <w:rsid w:val="003A1047"/>
    <w:rsid w:val="003A1405"/>
    <w:rsid w:val="003A15B9"/>
    <w:rsid w:val="003A16A7"/>
    <w:rsid w:val="003A199F"/>
    <w:rsid w:val="003A21E6"/>
    <w:rsid w:val="003A29F2"/>
    <w:rsid w:val="003A2F84"/>
    <w:rsid w:val="003A2FA1"/>
    <w:rsid w:val="003A3011"/>
    <w:rsid w:val="003A354F"/>
    <w:rsid w:val="003A405C"/>
    <w:rsid w:val="003A4192"/>
    <w:rsid w:val="003A4768"/>
    <w:rsid w:val="003A4FC3"/>
    <w:rsid w:val="003A53CE"/>
    <w:rsid w:val="003A53DC"/>
    <w:rsid w:val="003A5929"/>
    <w:rsid w:val="003A5C29"/>
    <w:rsid w:val="003A5C62"/>
    <w:rsid w:val="003A5FF3"/>
    <w:rsid w:val="003A6554"/>
    <w:rsid w:val="003A6650"/>
    <w:rsid w:val="003A681D"/>
    <w:rsid w:val="003A68B1"/>
    <w:rsid w:val="003A6A81"/>
    <w:rsid w:val="003A6BA3"/>
    <w:rsid w:val="003A6CD5"/>
    <w:rsid w:val="003A7331"/>
    <w:rsid w:val="003A749D"/>
    <w:rsid w:val="003A74BA"/>
    <w:rsid w:val="003A75D5"/>
    <w:rsid w:val="003A7694"/>
    <w:rsid w:val="003A7849"/>
    <w:rsid w:val="003B0464"/>
    <w:rsid w:val="003B07D9"/>
    <w:rsid w:val="003B08EF"/>
    <w:rsid w:val="003B0A21"/>
    <w:rsid w:val="003B0C36"/>
    <w:rsid w:val="003B0E92"/>
    <w:rsid w:val="003B0FD5"/>
    <w:rsid w:val="003B1069"/>
    <w:rsid w:val="003B1300"/>
    <w:rsid w:val="003B1846"/>
    <w:rsid w:val="003B255B"/>
    <w:rsid w:val="003B2A7A"/>
    <w:rsid w:val="003B2A85"/>
    <w:rsid w:val="003B2D2E"/>
    <w:rsid w:val="003B308A"/>
    <w:rsid w:val="003B3133"/>
    <w:rsid w:val="003B3139"/>
    <w:rsid w:val="003B3434"/>
    <w:rsid w:val="003B3745"/>
    <w:rsid w:val="003B38B5"/>
    <w:rsid w:val="003B3BB7"/>
    <w:rsid w:val="003B3CF4"/>
    <w:rsid w:val="003B3EDE"/>
    <w:rsid w:val="003B3F95"/>
    <w:rsid w:val="003B446F"/>
    <w:rsid w:val="003B4C1C"/>
    <w:rsid w:val="003B4D96"/>
    <w:rsid w:val="003B4F2C"/>
    <w:rsid w:val="003B519F"/>
    <w:rsid w:val="003B53E9"/>
    <w:rsid w:val="003B546C"/>
    <w:rsid w:val="003B56D5"/>
    <w:rsid w:val="003B56F0"/>
    <w:rsid w:val="003B57A3"/>
    <w:rsid w:val="003B60A1"/>
    <w:rsid w:val="003B61CF"/>
    <w:rsid w:val="003B63AE"/>
    <w:rsid w:val="003B68C8"/>
    <w:rsid w:val="003B68ED"/>
    <w:rsid w:val="003B6A94"/>
    <w:rsid w:val="003B7357"/>
    <w:rsid w:val="003B76FD"/>
    <w:rsid w:val="003B7F78"/>
    <w:rsid w:val="003B7FE0"/>
    <w:rsid w:val="003C0006"/>
    <w:rsid w:val="003C016D"/>
    <w:rsid w:val="003C02E4"/>
    <w:rsid w:val="003C035D"/>
    <w:rsid w:val="003C06C6"/>
    <w:rsid w:val="003C104E"/>
    <w:rsid w:val="003C10D0"/>
    <w:rsid w:val="003C1388"/>
    <w:rsid w:val="003C1EAD"/>
    <w:rsid w:val="003C1FED"/>
    <w:rsid w:val="003C234F"/>
    <w:rsid w:val="003C247A"/>
    <w:rsid w:val="003C2AC7"/>
    <w:rsid w:val="003C2DF4"/>
    <w:rsid w:val="003C3142"/>
    <w:rsid w:val="003C3156"/>
    <w:rsid w:val="003C370D"/>
    <w:rsid w:val="003C3823"/>
    <w:rsid w:val="003C39EF"/>
    <w:rsid w:val="003C3EF1"/>
    <w:rsid w:val="003C435E"/>
    <w:rsid w:val="003C44F9"/>
    <w:rsid w:val="003C4A1F"/>
    <w:rsid w:val="003C5129"/>
    <w:rsid w:val="003C525B"/>
    <w:rsid w:val="003C537A"/>
    <w:rsid w:val="003C592E"/>
    <w:rsid w:val="003C5F51"/>
    <w:rsid w:val="003C6C94"/>
    <w:rsid w:val="003C6E5A"/>
    <w:rsid w:val="003C6E94"/>
    <w:rsid w:val="003C6F61"/>
    <w:rsid w:val="003C71DF"/>
    <w:rsid w:val="003C7831"/>
    <w:rsid w:val="003C784E"/>
    <w:rsid w:val="003C7927"/>
    <w:rsid w:val="003C7971"/>
    <w:rsid w:val="003C7AF9"/>
    <w:rsid w:val="003C7CE8"/>
    <w:rsid w:val="003C7D0F"/>
    <w:rsid w:val="003C7E57"/>
    <w:rsid w:val="003C7EE9"/>
    <w:rsid w:val="003D0329"/>
    <w:rsid w:val="003D03A1"/>
    <w:rsid w:val="003D0488"/>
    <w:rsid w:val="003D04E5"/>
    <w:rsid w:val="003D0AF1"/>
    <w:rsid w:val="003D0C85"/>
    <w:rsid w:val="003D0CC4"/>
    <w:rsid w:val="003D0DCF"/>
    <w:rsid w:val="003D18EB"/>
    <w:rsid w:val="003D1ACB"/>
    <w:rsid w:val="003D1DE8"/>
    <w:rsid w:val="003D1F00"/>
    <w:rsid w:val="003D22CC"/>
    <w:rsid w:val="003D256E"/>
    <w:rsid w:val="003D2854"/>
    <w:rsid w:val="003D2C98"/>
    <w:rsid w:val="003D2DC6"/>
    <w:rsid w:val="003D306F"/>
    <w:rsid w:val="003D314C"/>
    <w:rsid w:val="003D336C"/>
    <w:rsid w:val="003D39C9"/>
    <w:rsid w:val="003D3BA4"/>
    <w:rsid w:val="003D3C6A"/>
    <w:rsid w:val="003D4278"/>
    <w:rsid w:val="003D4345"/>
    <w:rsid w:val="003D45DA"/>
    <w:rsid w:val="003D4F0C"/>
    <w:rsid w:val="003D525D"/>
    <w:rsid w:val="003D5314"/>
    <w:rsid w:val="003D5415"/>
    <w:rsid w:val="003D57F0"/>
    <w:rsid w:val="003D5860"/>
    <w:rsid w:val="003D5869"/>
    <w:rsid w:val="003D5C91"/>
    <w:rsid w:val="003D65F4"/>
    <w:rsid w:val="003D6600"/>
    <w:rsid w:val="003D663E"/>
    <w:rsid w:val="003D676B"/>
    <w:rsid w:val="003D68B6"/>
    <w:rsid w:val="003D6CA2"/>
    <w:rsid w:val="003D6CAF"/>
    <w:rsid w:val="003D6D24"/>
    <w:rsid w:val="003D7034"/>
    <w:rsid w:val="003D715A"/>
    <w:rsid w:val="003D7183"/>
    <w:rsid w:val="003D7523"/>
    <w:rsid w:val="003D76D8"/>
    <w:rsid w:val="003D7866"/>
    <w:rsid w:val="003D7E91"/>
    <w:rsid w:val="003D7FFC"/>
    <w:rsid w:val="003E054E"/>
    <w:rsid w:val="003E06CC"/>
    <w:rsid w:val="003E074C"/>
    <w:rsid w:val="003E0C16"/>
    <w:rsid w:val="003E0D8E"/>
    <w:rsid w:val="003E0E88"/>
    <w:rsid w:val="003E1090"/>
    <w:rsid w:val="003E158B"/>
    <w:rsid w:val="003E1601"/>
    <w:rsid w:val="003E176F"/>
    <w:rsid w:val="003E1CD0"/>
    <w:rsid w:val="003E1E01"/>
    <w:rsid w:val="003E1F45"/>
    <w:rsid w:val="003E230C"/>
    <w:rsid w:val="003E2441"/>
    <w:rsid w:val="003E2508"/>
    <w:rsid w:val="003E25BC"/>
    <w:rsid w:val="003E2736"/>
    <w:rsid w:val="003E2892"/>
    <w:rsid w:val="003E2A02"/>
    <w:rsid w:val="003E2B9A"/>
    <w:rsid w:val="003E2E8F"/>
    <w:rsid w:val="003E2F7F"/>
    <w:rsid w:val="003E33C9"/>
    <w:rsid w:val="003E3474"/>
    <w:rsid w:val="003E372C"/>
    <w:rsid w:val="003E3879"/>
    <w:rsid w:val="003E3A42"/>
    <w:rsid w:val="003E3BFE"/>
    <w:rsid w:val="003E3DA1"/>
    <w:rsid w:val="003E3E0B"/>
    <w:rsid w:val="003E3FEA"/>
    <w:rsid w:val="003E40C3"/>
    <w:rsid w:val="003E40EE"/>
    <w:rsid w:val="003E460B"/>
    <w:rsid w:val="003E4699"/>
    <w:rsid w:val="003E4710"/>
    <w:rsid w:val="003E492A"/>
    <w:rsid w:val="003E504E"/>
    <w:rsid w:val="003E56F9"/>
    <w:rsid w:val="003E592C"/>
    <w:rsid w:val="003E6054"/>
    <w:rsid w:val="003E63A6"/>
    <w:rsid w:val="003E6DBD"/>
    <w:rsid w:val="003E728F"/>
    <w:rsid w:val="003E7522"/>
    <w:rsid w:val="003E76AA"/>
    <w:rsid w:val="003E78DB"/>
    <w:rsid w:val="003E7A1D"/>
    <w:rsid w:val="003E7D56"/>
    <w:rsid w:val="003F0377"/>
    <w:rsid w:val="003F0447"/>
    <w:rsid w:val="003F04F4"/>
    <w:rsid w:val="003F05FB"/>
    <w:rsid w:val="003F0655"/>
    <w:rsid w:val="003F08B9"/>
    <w:rsid w:val="003F0B5A"/>
    <w:rsid w:val="003F0CEA"/>
    <w:rsid w:val="003F0D56"/>
    <w:rsid w:val="003F1643"/>
    <w:rsid w:val="003F1875"/>
    <w:rsid w:val="003F1D01"/>
    <w:rsid w:val="003F202A"/>
    <w:rsid w:val="003F270A"/>
    <w:rsid w:val="003F2950"/>
    <w:rsid w:val="003F2B12"/>
    <w:rsid w:val="003F3023"/>
    <w:rsid w:val="003F36B0"/>
    <w:rsid w:val="003F3913"/>
    <w:rsid w:val="003F3C4B"/>
    <w:rsid w:val="003F3DDE"/>
    <w:rsid w:val="003F3F75"/>
    <w:rsid w:val="003F422C"/>
    <w:rsid w:val="003F4258"/>
    <w:rsid w:val="003F4408"/>
    <w:rsid w:val="003F4D35"/>
    <w:rsid w:val="003F4E6D"/>
    <w:rsid w:val="003F5107"/>
    <w:rsid w:val="003F5335"/>
    <w:rsid w:val="003F5B13"/>
    <w:rsid w:val="003F5C8B"/>
    <w:rsid w:val="003F5FA3"/>
    <w:rsid w:val="003F67C6"/>
    <w:rsid w:val="003F68F8"/>
    <w:rsid w:val="003F6C81"/>
    <w:rsid w:val="003F70E1"/>
    <w:rsid w:val="003F76D3"/>
    <w:rsid w:val="003F7FCE"/>
    <w:rsid w:val="00400208"/>
    <w:rsid w:val="00400353"/>
    <w:rsid w:val="004003B5"/>
    <w:rsid w:val="00400690"/>
    <w:rsid w:val="004006D9"/>
    <w:rsid w:val="00400728"/>
    <w:rsid w:val="00400FA9"/>
    <w:rsid w:val="00401009"/>
    <w:rsid w:val="00401224"/>
    <w:rsid w:val="004013DA"/>
    <w:rsid w:val="00401476"/>
    <w:rsid w:val="00401585"/>
    <w:rsid w:val="004016F6"/>
    <w:rsid w:val="00401779"/>
    <w:rsid w:val="00401782"/>
    <w:rsid w:val="00401BA1"/>
    <w:rsid w:val="00401CAA"/>
    <w:rsid w:val="004026BF"/>
    <w:rsid w:val="00402E0E"/>
    <w:rsid w:val="00403031"/>
    <w:rsid w:val="00403298"/>
    <w:rsid w:val="00403794"/>
    <w:rsid w:val="004038F0"/>
    <w:rsid w:val="00403BA1"/>
    <w:rsid w:val="00403C0F"/>
    <w:rsid w:val="00403E69"/>
    <w:rsid w:val="0040462F"/>
    <w:rsid w:val="00404D17"/>
    <w:rsid w:val="0040501D"/>
    <w:rsid w:val="00405451"/>
    <w:rsid w:val="00405B46"/>
    <w:rsid w:val="00405BEB"/>
    <w:rsid w:val="00405C0B"/>
    <w:rsid w:val="00405CA0"/>
    <w:rsid w:val="00405DCD"/>
    <w:rsid w:val="004065D3"/>
    <w:rsid w:val="00406D09"/>
    <w:rsid w:val="00406D6E"/>
    <w:rsid w:val="00406F6D"/>
    <w:rsid w:val="00406F83"/>
    <w:rsid w:val="00407775"/>
    <w:rsid w:val="00407EAF"/>
    <w:rsid w:val="004101E9"/>
    <w:rsid w:val="0041058E"/>
    <w:rsid w:val="004108C4"/>
    <w:rsid w:val="00410921"/>
    <w:rsid w:val="00410A79"/>
    <w:rsid w:val="004113A2"/>
    <w:rsid w:val="004115E6"/>
    <w:rsid w:val="004116E8"/>
    <w:rsid w:val="004119FD"/>
    <w:rsid w:val="00411A5E"/>
    <w:rsid w:val="00411EA5"/>
    <w:rsid w:val="00411F03"/>
    <w:rsid w:val="00411FA5"/>
    <w:rsid w:val="00411FF3"/>
    <w:rsid w:val="0041209A"/>
    <w:rsid w:val="0041212E"/>
    <w:rsid w:val="004122C3"/>
    <w:rsid w:val="00412CB3"/>
    <w:rsid w:val="00413C9D"/>
    <w:rsid w:val="00414487"/>
    <w:rsid w:val="00414DEE"/>
    <w:rsid w:val="0041560B"/>
    <w:rsid w:val="004157DF"/>
    <w:rsid w:val="00415889"/>
    <w:rsid w:val="004162A4"/>
    <w:rsid w:val="00416CC1"/>
    <w:rsid w:val="00417B90"/>
    <w:rsid w:val="00417E81"/>
    <w:rsid w:val="00420559"/>
    <w:rsid w:val="00420924"/>
    <w:rsid w:val="00420992"/>
    <w:rsid w:val="00420A74"/>
    <w:rsid w:val="00420DAF"/>
    <w:rsid w:val="00420E40"/>
    <w:rsid w:val="00421056"/>
    <w:rsid w:val="00421C04"/>
    <w:rsid w:val="004221F1"/>
    <w:rsid w:val="00422207"/>
    <w:rsid w:val="0042247E"/>
    <w:rsid w:val="004224F6"/>
    <w:rsid w:val="0042259A"/>
    <w:rsid w:val="00422ACA"/>
    <w:rsid w:val="00422BE8"/>
    <w:rsid w:val="00422E71"/>
    <w:rsid w:val="00423128"/>
    <w:rsid w:val="0042336F"/>
    <w:rsid w:val="00423AA9"/>
    <w:rsid w:val="00423BDD"/>
    <w:rsid w:val="0042496B"/>
    <w:rsid w:val="00424F26"/>
    <w:rsid w:val="004250AD"/>
    <w:rsid w:val="00425116"/>
    <w:rsid w:val="0042515B"/>
    <w:rsid w:val="004252B1"/>
    <w:rsid w:val="0042531D"/>
    <w:rsid w:val="00425785"/>
    <w:rsid w:val="00425A83"/>
    <w:rsid w:val="00425E52"/>
    <w:rsid w:val="00425EAD"/>
    <w:rsid w:val="0042617B"/>
    <w:rsid w:val="004263C3"/>
    <w:rsid w:val="0042661F"/>
    <w:rsid w:val="004279A7"/>
    <w:rsid w:val="004279D9"/>
    <w:rsid w:val="00427EBC"/>
    <w:rsid w:val="00427F37"/>
    <w:rsid w:val="004301D5"/>
    <w:rsid w:val="00430438"/>
    <w:rsid w:val="0043059F"/>
    <w:rsid w:val="0043063D"/>
    <w:rsid w:val="00430B53"/>
    <w:rsid w:val="00430E5F"/>
    <w:rsid w:val="00430EA3"/>
    <w:rsid w:val="00431258"/>
    <w:rsid w:val="00431529"/>
    <w:rsid w:val="00431C04"/>
    <w:rsid w:val="00431CC2"/>
    <w:rsid w:val="00431E52"/>
    <w:rsid w:val="0043254D"/>
    <w:rsid w:val="004325F0"/>
    <w:rsid w:val="0043260E"/>
    <w:rsid w:val="004327AC"/>
    <w:rsid w:val="00432B05"/>
    <w:rsid w:val="00432CE7"/>
    <w:rsid w:val="004331B1"/>
    <w:rsid w:val="00433AF2"/>
    <w:rsid w:val="00433C80"/>
    <w:rsid w:val="0043445C"/>
    <w:rsid w:val="004346E5"/>
    <w:rsid w:val="00434FEB"/>
    <w:rsid w:val="0043503D"/>
    <w:rsid w:val="00435180"/>
    <w:rsid w:val="004351A1"/>
    <w:rsid w:val="0043561A"/>
    <w:rsid w:val="00435AE6"/>
    <w:rsid w:val="00435F60"/>
    <w:rsid w:val="0043604F"/>
    <w:rsid w:val="004360B3"/>
    <w:rsid w:val="0043610C"/>
    <w:rsid w:val="004362D4"/>
    <w:rsid w:val="004363FA"/>
    <w:rsid w:val="004365A6"/>
    <w:rsid w:val="00436CE2"/>
    <w:rsid w:val="00437060"/>
    <w:rsid w:val="00437711"/>
    <w:rsid w:val="0043789D"/>
    <w:rsid w:val="00440047"/>
    <w:rsid w:val="00440643"/>
    <w:rsid w:val="00440C24"/>
    <w:rsid w:val="00440CDB"/>
    <w:rsid w:val="00440E40"/>
    <w:rsid w:val="00441481"/>
    <w:rsid w:val="00441593"/>
    <w:rsid w:val="00441597"/>
    <w:rsid w:val="00441849"/>
    <w:rsid w:val="00441B5F"/>
    <w:rsid w:val="00441FFC"/>
    <w:rsid w:val="00442656"/>
    <w:rsid w:val="004428D0"/>
    <w:rsid w:val="00442ED2"/>
    <w:rsid w:val="004430B2"/>
    <w:rsid w:val="004430E7"/>
    <w:rsid w:val="004433E3"/>
    <w:rsid w:val="0044383C"/>
    <w:rsid w:val="00443B71"/>
    <w:rsid w:val="00443D40"/>
    <w:rsid w:val="00443F05"/>
    <w:rsid w:val="00443F32"/>
    <w:rsid w:val="004445B7"/>
    <w:rsid w:val="0044469F"/>
    <w:rsid w:val="00444A27"/>
    <w:rsid w:val="00445366"/>
    <w:rsid w:val="00445398"/>
    <w:rsid w:val="00445CE1"/>
    <w:rsid w:val="004460D8"/>
    <w:rsid w:val="0044642E"/>
    <w:rsid w:val="00446481"/>
    <w:rsid w:val="0044655B"/>
    <w:rsid w:val="0044696E"/>
    <w:rsid w:val="00446AF3"/>
    <w:rsid w:val="00446F51"/>
    <w:rsid w:val="00447123"/>
    <w:rsid w:val="004473E8"/>
    <w:rsid w:val="004477C8"/>
    <w:rsid w:val="00450075"/>
    <w:rsid w:val="004501A4"/>
    <w:rsid w:val="004505BA"/>
    <w:rsid w:val="004508DF"/>
    <w:rsid w:val="00450ABB"/>
    <w:rsid w:val="00450B5A"/>
    <w:rsid w:val="004514D6"/>
    <w:rsid w:val="004517ED"/>
    <w:rsid w:val="00451D89"/>
    <w:rsid w:val="0045283D"/>
    <w:rsid w:val="00452AB8"/>
    <w:rsid w:val="00452EA4"/>
    <w:rsid w:val="00452F23"/>
    <w:rsid w:val="004536D6"/>
    <w:rsid w:val="00453722"/>
    <w:rsid w:val="0045398F"/>
    <w:rsid w:val="00453D1B"/>
    <w:rsid w:val="004541C6"/>
    <w:rsid w:val="004544F8"/>
    <w:rsid w:val="00454A2A"/>
    <w:rsid w:val="00454AA5"/>
    <w:rsid w:val="00454E88"/>
    <w:rsid w:val="00454E93"/>
    <w:rsid w:val="00455365"/>
    <w:rsid w:val="004560C4"/>
    <w:rsid w:val="0045662E"/>
    <w:rsid w:val="0045664D"/>
    <w:rsid w:val="00456A6B"/>
    <w:rsid w:val="00456D08"/>
    <w:rsid w:val="00456D9C"/>
    <w:rsid w:val="00457426"/>
    <w:rsid w:val="00457910"/>
    <w:rsid w:val="00457C24"/>
    <w:rsid w:val="00457E55"/>
    <w:rsid w:val="00460F50"/>
    <w:rsid w:val="00460F83"/>
    <w:rsid w:val="0046149C"/>
    <w:rsid w:val="00461753"/>
    <w:rsid w:val="00461E33"/>
    <w:rsid w:val="0046207B"/>
    <w:rsid w:val="00462692"/>
    <w:rsid w:val="00462928"/>
    <w:rsid w:val="00462D1E"/>
    <w:rsid w:val="00462F56"/>
    <w:rsid w:val="00463378"/>
    <w:rsid w:val="00463AD8"/>
    <w:rsid w:val="00463F66"/>
    <w:rsid w:val="00463FAD"/>
    <w:rsid w:val="00464259"/>
    <w:rsid w:val="0046464D"/>
    <w:rsid w:val="00464CAD"/>
    <w:rsid w:val="00464F62"/>
    <w:rsid w:val="0046511C"/>
    <w:rsid w:val="004652AF"/>
    <w:rsid w:val="00465771"/>
    <w:rsid w:val="004657E0"/>
    <w:rsid w:val="004659F5"/>
    <w:rsid w:val="00465A08"/>
    <w:rsid w:val="00465F6C"/>
    <w:rsid w:val="004660FD"/>
    <w:rsid w:val="004661A4"/>
    <w:rsid w:val="00466731"/>
    <w:rsid w:val="00466FDF"/>
    <w:rsid w:val="00467069"/>
    <w:rsid w:val="0046715B"/>
    <w:rsid w:val="0046765C"/>
    <w:rsid w:val="004677BD"/>
    <w:rsid w:val="00467BE7"/>
    <w:rsid w:val="00467CCB"/>
    <w:rsid w:val="00467FC9"/>
    <w:rsid w:val="00467FCB"/>
    <w:rsid w:val="00470022"/>
    <w:rsid w:val="00470299"/>
    <w:rsid w:val="004710B6"/>
    <w:rsid w:val="004712AA"/>
    <w:rsid w:val="00471379"/>
    <w:rsid w:val="004714C1"/>
    <w:rsid w:val="00471606"/>
    <w:rsid w:val="00472235"/>
    <w:rsid w:val="00472632"/>
    <w:rsid w:val="00472ACD"/>
    <w:rsid w:val="00472E97"/>
    <w:rsid w:val="00472EBE"/>
    <w:rsid w:val="004730C2"/>
    <w:rsid w:val="004735BE"/>
    <w:rsid w:val="004736A3"/>
    <w:rsid w:val="00473B95"/>
    <w:rsid w:val="00473BFE"/>
    <w:rsid w:val="00474105"/>
    <w:rsid w:val="0047436E"/>
    <w:rsid w:val="0047439D"/>
    <w:rsid w:val="00474477"/>
    <w:rsid w:val="00474696"/>
    <w:rsid w:val="00474F7A"/>
    <w:rsid w:val="004756AC"/>
    <w:rsid w:val="004758E6"/>
    <w:rsid w:val="00475AFD"/>
    <w:rsid w:val="00475B9C"/>
    <w:rsid w:val="00475C23"/>
    <w:rsid w:val="00475CB2"/>
    <w:rsid w:val="00475D14"/>
    <w:rsid w:val="00475EE1"/>
    <w:rsid w:val="0047611A"/>
    <w:rsid w:val="00476383"/>
    <w:rsid w:val="004763EE"/>
    <w:rsid w:val="004765F2"/>
    <w:rsid w:val="00476B24"/>
    <w:rsid w:val="004775A7"/>
    <w:rsid w:val="0047767B"/>
    <w:rsid w:val="00477A8A"/>
    <w:rsid w:val="00477A9D"/>
    <w:rsid w:val="00477BF9"/>
    <w:rsid w:val="00477C64"/>
    <w:rsid w:val="00477D5B"/>
    <w:rsid w:val="00477E84"/>
    <w:rsid w:val="0048021B"/>
    <w:rsid w:val="004809E6"/>
    <w:rsid w:val="00480EF5"/>
    <w:rsid w:val="0048111B"/>
    <w:rsid w:val="00481277"/>
    <w:rsid w:val="00481408"/>
    <w:rsid w:val="00481597"/>
    <w:rsid w:val="004815D5"/>
    <w:rsid w:val="004819FB"/>
    <w:rsid w:val="00481AD7"/>
    <w:rsid w:val="00481C42"/>
    <w:rsid w:val="00481E78"/>
    <w:rsid w:val="0048212A"/>
    <w:rsid w:val="004822A3"/>
    <w:rsid w:val="00482430"/>
    <w:rsid w:val="0048285B"/>
    <w:rsid w:val="00482BC7"/>
    <w:rsid w:val="00482D55"/>
    <w:rsid w:val="00482F15"/>
    <w:rsid w:val="00483015"/>
    <w:rsid w:val="004831A5"/>
    <w:rsid w:val="00483324"/>
    <w:rsid w:val="00483BAB"/>
    <w:rsid w:val="00483C4A"/>
    <w:rsid w:val="00484370"/>
    <w:rsid w:val="00484693"/>
    <w:rsid w:val="00484694"/>
    <w:rsid w:val="00484A75"/>
    <w:rsid w:val="00484CDD"/>
    <w:rsid w:val="00484D08"/>
    <w:rsid w:val="004850CA"/>
    <w:rsid w:val="00485109"/>
    <w:rsid w:val="00485AFC"/>
    <w:rsid w:val="00486418"/>
    <w:rsid w:val="00486442"/>
    <w:rsid w:val="00486ED2"/>
    <w:rsid w:val="004874AE"/>
    <w:rsid w:val="004875C6"/>
    <w:rsid w:val="00487FAF"/>
    <w:rsid w:val="00490244"/>
    <w:rsid w:val="004904E1"/>
    <w:rsid w:val="00490A91"/>
    <w:rsid w:val="00490AEA"/>
    <w:rsid w:val="00490E50"/>
    <w:rsid w:val="00490F4E"/>
    <w:rsid w:val="00490F61"/>
    <w:rsid w:val="004911B9"/>
    <w:rsid w:val="00491406"/>
    <w:rsid w:val="00491C36"/>
    <w:rsid w:val="00491FB2"/>
    <w:rsid w:val="004923DE"/>
    <w:rsid w:val="0049245C"/>
    <w:rsid w:val="0049282D"/>
    <w:rsid w:val="00492B0F"/>
    <w:rsid w:val="00492C93"/>
    <w:rsid w:val="00492FD9"/>
    <w:rsid w:val="004930A7"/>
    <w:rsid w:val="00493286"/>
    <w:rsid w:val="00493339"/>
    <w:rsid w:val="004934FD"/>
    <w:rsid w:val="00493697"/>
    <w:rsid w:val="00493AA8"/>
    <w:rsid w:val="00493CE7"/>
    <w:rsid w:val="00493F25"/>
    <w:rsid w:val="00494004"/>
    <w:rsid w:val="0049406B"/>
    <w:rsid w:val="00494189"/>
    <w:rsid w:val="004941C2"/>
    <w:rsid w:val="0049428D"/>
    <w:rsid w:val="004944E0"/>
    <w:rsid w:val="00494769"/>
    <w:rsid w:val="004947F2"/>
    <w:rsid w:val="004947F9"/>
    <w:rsid w:val="00494BA5"/>
    <w:rsid w:val="00494EA6"/>
    <w:rsid w:val="00495111"/>
    <w:rsid w:val="004951A0"/>
    <w:rsid w:val="004953E9"/>
    <w:rsid w:val="004954B2"/>
    <w:rsid w:val="00495698"/>
    <w:rsid w:val="004956BB"/>
    <w:rsid w:val="0049584B"/>
    <w:rsid w:val="00495AF5"/>
    <w:rsid w:val="00496213"/>
    <w:rsid w:val="00496301"/>
    <w:rsid w:val="00496588"/>
    <w:rsid w:val="004968C2"/>
    <w:rsid w:val="00497636"/>
    <w:rsid w:val="00497639"/>
    <w:rsid w:val="004976AE"/>
    <w:rsid w:val="00497A7A"/>
    <w:rsid w:val="00497A80"/>
    <w:rsid w:val="00497BB5"/>
    <w:rsid w:val="00497C50"/>
    <w:rsid w:val="00497E2B"/>
    <w:rsid w:val="004A0022"/>
    <w:rsid w:val="004A052D"/>
    <w:rsid w:val="004A10DA"/>
    <w:rsid w:val="004A11B8"/>
    <w:rsid w:val="004A14DA"/>
    <w:rsid w:val="004A1671"/>
    <w:rsid w:val="004A1ABC"/>
    <w:rsid w:val="004A20B1"/>
    <w:rsid w:val="004A2244"/>
    <w:rsid w:val="004A2E98"/>
    <w:rsid w:val="004A30B9"/>
    <w:rsid w:val="004A326B"/>
    <w:rsid w:val="004A32AD"/>
    <w:rsid w:val="004A33C7"/>
    <w:rsid w:val="004A3CDD"/>
    <w:rsid w:val="004A4297"/>
    <w:rsid w:val="004A43E9"/>
    <w:rsid w:val="004A4565"/>
    <w:rsid w:val="004A4646"/>
    <w:rsid w:val="004A4814"/>
    <w:rsid w:val="004A4B3D"/>
    <w:rsid w:val="004A4C38"/>
    <w:rsid w:val="004A4F42"/>
    <w:rsid w:val="004A55B3"/>
    <w:rsid w:val="004A59DF"/>
    <w:rsid w:val="004A5C36"/>
    <w:rsid w:val="004A62F9"/>
    <w:rsid w:val="004A637D"/>
    <w:rsid w:val="004A6B6F"/>
    <w:rsid w:val="004A6C41"/>
    <w:rsid w:val="004A6CC1"/>
    <w:rsid w:val="004A6E6C"/>
    <w:rsid w:val="004A7544"/>
    <w:rsid w:val="004A7855"/>
    <w:rsid w:val="004A7A21"/>
    <w:rsid w:val="004A7ACC"/>
    <w:rsid w:val="004A7E5C"/>
    <w:rsid w:val="004A7EB6"/>
    <w:rsid w:val="004B01F3"/>
    <w:rsid w:val="004B0275"/>
    <w:rsid w:val="004B080B"/>
    <w:rsid w:val="004B1225"/>
    <w:rsid w:val="004B144B"/>
    <w:rsid w:val="004B1DD8"/>
    <w:rsid w:val="004B2025"/>
    <w:rsid w:val="004B21A5"/>
    <w:rsid w:val="004B2744"/>
    <w:rsid w:val="004B2EEA"/>
    <w:rsid w:val="004B3073"/>
    <w:rsid w:val="004B31B6"/>
    <w:rsid w:val="004B31DD"/>
    <w:rsid w:val="004B328D"/>
    <w:rsid w:val="004B339C"/>
    <w:rsid w:val="004B39E5"/>
    <w:rsid w:val="004B3B07"/>
    <w:rsid w:val="004B3B9C"/>
    <w:rsid w:val="004B410D"/>
    <w:rsid w:val="004B424B"/>
    <w:rsid w:val="004B45F7"/>
    <w:rsid w:val="004B4876"/>
    <w:rsid w:val="004B4928"/>
    <w:rsid w:val="004B499E"/>
    <w:rsid w:val="004B4C2E"/>
    <w:rsid w:val="004B4C37"/>
    <w:rsid w:val="004B4CD6"/>
    <w:rsid w:val="004B4E54"/>
    <w:rsid w:val="004B51D0"/>
    <w:rsid w:val="004B521D"/>
    <w:rsid w:val="004B5538"/>
    <w:rsid w:val="004B556F"/>
    <w:rsid w:val="004B5A82"/>
    <w:rsid w:val="004B5C88"/>
    <w:rsid w:val="004B5EAC"/>
    <w:rsid w:val="004B6454"/>
    <w:rsid w:val="004B6887"/>
    <w:rsid w:val="004B6B67"/>
    <w:rsid w:val="004B7027"/>
    <w:rsid w:val="004B78AA"/>
    <w:rsid w:val="004B7C8E"/>
    <w:rsid w:val="004B7CEE"/>
    <w:rsid w:val="004C02B2"/>
    <w:rsid w:val="004C04A8"/>
    <w:rsid w:val="004C063F"/>
    <w:rsid w:val="004C0B07"/>
    <w:rsid w:val="004C0D75"/>
    <w:rsid w:val="004C0F99"/>
    <w:rsid w:val="004C13DA"/>
    <w:rsid w:val="004C162B"/>
    <w:rsid w:val="004C1684"/>
    <w:rsid w:val="004C1B5C"/>
    <w:rsid w:val="004C1C35"/>
    <w:rsid w:val="004C1E1B"/>
    <w:rsid w:val="004C2274"/>
    <w:rsid w:val="004C24B8"/>
    <w:rsid w:val="004C2748"/>
    <w:rsid w:val="004C29A5"/>
    <w:rsid w:val="004C2AF3"/>
    <w:rsid w:val="004C2EB3"/>
    <w:rsid w:val="004C3086"/>
    <w:rsid w:val="004C3518"/>
    <w:rsid w:val="004C361F"/>
    <w:rsid w:val="004C39A0"/>
    <w:rsid w:val="004C4005"/>
    <w:rsid w:val="004C42A4"/>
    <w:rsid w:val="004C440E"/>
    <w:rsid w:val="004C450C"/>
    <w:rsid w:val="004C472F"/>
    <w:rsid w:val="004C4B04"/>
    <w:rsid w:val="004C521C"/>
    <w:rsid w:val="004C56C7"/>
    <w:rsid w:val="004C579F"/>
    <w:rsid w:val="004C58FC"/>
    <w:rsid w:val="004C5989"/>
    <w:rsid w:val="004C59BB"/>
    <w:rsid w:val="004C5EA3"/>
    <w:rsid w:val="004C60E6"/>
    <w:rsid w:val="004C6148"/>
    <w:rsid w:val="004C64B9"/>
    <w:rsid w:val="004C68B5"/>
    <w:rsid w:val="004C6A2C"/>
    <w:rsid w:val="004C702E"/>
    <w:rsid w:val="004C730C"/>
    <w:rsid w:val="004C7334"/>
    <w:rsid w:val="004C7532"/>
    <w:rsid w:val="004C798D"/>
    <w:rsid w:val="004D0172"/>
    <w:rsid w:val="004D0E19"/>
    <w:rsid w:val="004D0F35"/>
    <w:rsid w:val="004D1035"/>
    <w:rsid w:val="004D1E63"/>
    <w:rsid w:val="004D1F18"/>
    <w:rsid w:val="004D2241"/>
    <w:rsid w:val="004D3536"/>
    <w:rsid w:val="004D35D3"/>
    <w:rsid w:val="004D4198"/>
    <w:rsid w:val="004D41A2"/>
    <w:rsid w:val="004D451E"/>
    <w:rsid w:val="004D46CF"/>
    <w:rsid w:val="004D4772"/>
    <w:rsid w:val="004D4795"/>
    <w:rsid w:val="004D4883"/>
    <w:rsid w:val="004D491A"/>
    <w:rsid w:val="004D4DD4"/>
    <w:rsid w:val="004D4DFB"/>
    <w:rsid w:val="004D4F96"/>
    <w:rsid w:val="004D5018"/>
    <w:rsid w:val="004D52E7"/>
    <w:rsid w:val="004D53E1"/>
    <w:rsid w:val="004D58B7"/>
    <w:rsid w:val="004D5E84"/>
    <w:rsid w:val="004D62E3"/>
    <w:rsid w:val="004D6949"/>
    <w:rsid w:val="004D6CB9"/>
    <w:rsid w:val="004D6EAC"/>
    <w:rsid w:val="004D7694"/>
    <w:rsid w:val="004D78FD"/>
    <w:rsid w:val="004D79DB"/>
    <w:rsid w:val="004D7B41"/>
    <w:rsid w:val="004D7B42"/>
    <w:rsid w:val="004E00C2"/>
    <w:rsid w:val="004E00E5"/>
    <w:rsid w:val="004E07FF"/>
    <w:rsid w:val="004E0F68"/>
    <w:rsid w:val="004E0FF3"/>
    <w:rsid w:val="004E1258"/>
    <w:rsid w:val="004E12F8"/>
    <w:rsid w:val="004E1494"/>
    <w:rsid w:val="004E1A89"/>
    <w:rsid w:val="004E1DD0"/>
    <w:rsid w:val="004E1E1B"/>
    <w:rsid w:val="004E1EAD"/>
    <w:rsid w:val="004E22CE"/>
    <w:rsid w:val="004E2605"/>
    <w:rsid w:val="004E2750"/>
    <w:rsid w:val="004E276C"/>
    <w:rsid w:val="004E2C96"/>
    <w:rsid w:val="004E31F2"/>
    <w:rsid w:val="004E3972"/>
    <w:rsid w:val="004E3C21"/>
    <w:rsid w:val="004E3C44"/>
    <w:rsid w:val="004E3CAF"/>
    <w:rsid w:val="004E3DEA"/>
    <w:rsid w:val="004E3EC8"/>
    <w:rsid w:val="004E4436"/>
    <w:rsid w:val="004E45A4"/>
    <w:rsid w:val="004E4AF1"/>
    <w:rsid w:val="004E4B66"/>
    <w:rsid w:val="004E4C58"/>
    <w:rsid w:val="004E4CF1"/>
    <w:rsid w:val="004E4D2A"/>
    <w:rsid w:val="004E5A94"/>
    <w:rsid w:val="004E5B09"/>
    <w:rsid w:val="004E5BD7"/>
    <w:rsid w:val="004E5CD7"/>
    <w:rsid w:val="004E5D23"/>
    <w:rsid w:val="004E61A3"/>
    <w:rsid w:val="004E645A"/>
    <w:rsid w:val="004E67EC"/>
    <w:rsid w:val="004E6824"/>
    <w:rsid w:val="004E6B15"/>
    <w:rsid w:val="004E6E1D"/>
    <w:rsid w:val="004E739E"/>
    <w:rsid w:val="004E74FA"/>
    <w:rsid w:val="004E79A8"/>
    <w:rsid w:val="004E7B87"/>
    <w:rsid w:val="004E7C95"/>
    <w:rsid w:val="004F026D"/>
    <w:rsid w:val="004F02C1"/>
    <w:rsid w:val="004F03D2"/>
    <w:rsid w:val="004F074A"/>
    <w:rsid w:val="004F095D"/>
    <w:rsid w:val="004F0DF0"/>
    <w:rsid w:val="004F1198"/>
    <w:rsid w:val="004F1E43"/>
    <w:rsid w:val="004F2212"/>
    <w:rsid w:val="004F2487"/>
    <w:rsid w:val="004F281C"/>
    <w:rsid w:val="004F2B62"/>
    <w:rsid w:val="004F2FE1"/>
    <w:rsid w:val="004F30F5"/>
    <w:rsid w:val="004F3179"/>
    <w:rsid w:val="004F35C9"/>
    <w:rsid w:val="004F3AEF"/>
    <w:rsid w:val="004F3CBF"/>
    <w:rsid w:val="004F3D78"/>
    <w:rsid w:val="004F3F62"/>
    <w:rsid w:val="004F428E"/>
    <w:rsid w:val="004F4740"/>
    <w:rsid w:val="004F48A4"/>
    <w:rsid w:val="004F49DE"/>
    <w:rsid w:val="004F49FF"/>
    <w:rsid w:val="004F4EFB"/>
    <w:rsid w:val="004F634B"/>
    <w:rsid w:val="004F6352"/>
    <w:rsid w:val="004F662A"/>
    <w:rsid w:val="004F6801"/>
    <w:rsid w:val="004F6B58"/>
    <w:rsid w:val="004F6E4D"/>
    <w:rsid w:val="004F6E80"/>
    <w:rsid w:val="004F7219"/>
    <w:rsid w:val="004F7264"/>
    <w:rsid w:val="004F7762"/>
    <w:rsid w:val="004F7DCC"/>
    <w:rsid w:val="00500220"/>
    <w:rsid w:val="00500798"/>
    <w:rsid w:val="00500939"/>
    <w:rsid w:val="00500B15"/>
    <w:rsid w:val="00500EAA"/>
    <w:rsid w:val="00501169"/>
    <w:rsid w:val="0050118B"/>
    <w:rsid w:val="00501DA8"/>
    <w:rsid w:val="00502250"/>
    <w:rsid w:val="00502458"/>
    <w:rsid w:val="0050262A"/>
    <w:rsid w:val="00502660"/>
    <w:rsid w:val="0050289E"/>
    <w:rsid w:val="005028DB"/>
    <w:rsid w:val="00502A69"/>
    <w:rsid w:val="00502A6C"/>
    <w:rsid w:val="00502DA5"/>
    <w:rsid w:val="00502E22"/>
    <w:rsid w:val="005031F0"/>
    <w:rsid w:val="00503201"/>
    <w:rsid w:val="00503479"/>
    <w:rsid w:val="005034B2"/>
    <w:rsid w:val="00503EF3"/>
    <w:rsid w:val="0050420D"/>
    <w:rsid w:val="005044CF"/>
    <w:rsid w:val="005044ED"/>
    <w:rsid w:val="005045E9"/>
    <w:rsid w:val="00504884"/>
    <w:rsid w:val="00504B7E"/>
    <w:rsid w:val="00504E16"/>
    <w:rsid w:val="00505A55"/>
    <w:rsid w:val="005061C1"/>
    <w:rsid w:val="00506248"/>
    <w:rsid w:val="005062FC"/>
    <w:rsid w:val="0050674F"/>
    <w:rsid w:val="00506B38"/>
    <w:rsid w:val="00506B8A"/>
    <w:rsid w:val="00506C1C"/>
    <w:rsid w:val="00506FF3"/>
    <w:rsid w:val="005071B1"/>
    <w:rsid w:val="005073AB"/>
    <w:rsid w:val="0050769D"/>
    <w:rsid w:val="00507703"/>
    <w:rsid w:val="0050771A"/>
    <w:rsid w:val="00507804"/>
    <w:rsid w:val="005079FE"/>
    <w:rsid w:val="00507A1F"/>
    <w:rsid w:val="00507B94"/>
    <w:rsid w:val="00507C32"/>
    <w:rsid w:val="0051024E"/>
    <w:rsid w:val="00510538"/>
    <w:rsid w:val="0051053D"/>
    <w:rsid w:val="00510AB1"/>
    <w:rsid w:val="00510D15"/>
    <w:rsid w:val="00511319"/>
    <w:rsid w:val="005117E7"/>
    <w:rsid w:val="00511A3A"/>
    <w:rsid w:val="00511BCD"/>
    <w:rsid w:val="00512B4D"/>
    <w:rsid w:val="00512D47"/>
    <w:rsid w:val="00512D5D"/>
    <w:rsid w:val="00512D76"/>
    <w:rsid w:val="0051301C"/>
    <w:rsid w:val="005130E8"/>
    <w:rsid w:val="005134E9"/>
    <w:rsid w:val="005135E3"/>
    <w:rsid w:val="00513661"/>
    <w:rsid w:val="00513E2E"/>
    <w:rsid w:val="00514750"/>
    <w:rsid w:val="005147D1"/>
    <w:rsid w:val="00514C15"/>
    <w:rsid w:val="00514E9B"/>
    <w:rsid w:val="00516314"/>
    <w:rsid w:val="00516775"/>
    <w:rsid w:val="005168EE"/>
    <w:rsid w:val="00516ADF"/>
    <w:rsid w:val="00516B73"/>
    <w:rsid w:val="00516C48"/>
    <w:rsid w:val="00516FAA"/>
    <w:rsid w:val="00516FCB"/>
    <w:rsid w:val="00517AF4"/>
    <w:rsid w:val="00517B5F"/>
    <w:rsid w:val="00517CCD"/>
    <w:rsid w:val="00517E36"/>
    <w:rsid w:val="00517E9E"/>
    <w:rsid w:val="00517EAD"/>
    <w:rsid w:val="00520B5F"/>
    <w:rsid w:val="00520B6E"/>
    <w:rsid w:val="00520BEA"/>
    <w:rsid w:val="00520D87"/>
    <w:rsid w:val="00520FD3"/>
    <w:rsid w:val="00521D19"/>
    <w:rsid w:val="00521F7A"/>
    <w:rsid w:val="00521F89"/>
    <w:rsid w:val="00521FE3"/>
    <w:rsid w:val="005228B6"/>
    <w:rsid w:val="00523244"/>
    <w:rsid w:val="005235CC"/>
    <w:rsid w:val="00523606"/>
    <w:rsid w:val="00523982"/>
    <w:rsid w:val="00523D61"/>
    <w:rsid w:val="005244F8"/>
    <w:rsid w:val="00524921"/>
    <w:rsid w:val="00524C76"/>
    <w:rsid w:val="00524E09"/>
    <w:rsid w:val="00525272"/>
    <w:rsid w:val="00525EAA"/>
    <w:rsid w:val="005260F4"/>
    <w:rsid w:val="00526294"/>
    <w:rsid w:val="00526677"/>
    <w:rsid w:val="00526711"/>
    <w:rsid w:val="00526BE1"/>
    <w:rsid w:val="00526C6A"/>
    <w:rsid w:val="00526D4A"/>
    <w:rsid w:val="0052703C"/>
    <w:rsid w:val="00527197"/>
    <w:rsid w:val="0052723D"/>
    <w:rsid w:val="005273B7"/>
    <w:rsid w:val="0052755E"/>
    <w:rsid w:val="00527AFF"/>
    <w:rsid w:val="00527B5D"/>
    <w:rsid w:val="00527FCE"/>
    <w:rsid w:val="00530481"/>
    <w:rsid w:val="00530583"/>
    <w:rsid w:val="00530B10"/>
    <w:rsid w:val="005314CB"/>
    <w:rsid w:val="00531C3B"/>
    <w:rsid w:val="005327F7"/>
    <w:rsid w:val="00533A85"/>
    <w:rsid w:val="00533D53"/>
    <w:rsid w:val="00533E32"/>
    <w:rsid w:val="00534528"/>
    <w:rsid w:val="005349C9"/>
    <w:rsid w:val="00534ADD"/>
    <w:rsid w:val="00534C3A"/>
    <w:rsid w:val="00534E46"/>
    <w:rsid w:val="005351AE"/>
    <w:rsid w:val="005354D3"/>
    <w:rsid w:val="005354E6"/>
    <w:rsid w:val="005359E7"/>
    <w:rsid w:val="00535B6C"/>
    <w:rsid w:val="00535CED"/>
    <w:rsid w:val="00535EC1"/>
    <w:rsid w:val="00535F1E"/>
    <w:rsid w:val="0053616A"/>
    <w:rsid w:val="005364B9"/>
    <w:rsid w:val="0053658E"/>
    <w:rsid w:val="005365BB"/>
    <w:rsid w:val="005366C5"/>
    <w:rsid w:val="00536936"/>
    <w:rsid w:val="00536BEB"/>
    <w:rsid w:val="00536CDA"/>
    <w:rsid w:val="00536D3A"/>
    <w:rsid w:val="005372D8"/>
    <w:rsid w:val="00537368"/>
    <w:rsid w:val="005378AF"/>
    <w:rsid w:val="00537FB8"/>
    <w:rsid w:val="00540852"/>
    <w:rsid w:val="00540949"/>
    <w:rsid w:val="00540B3F"/>
    <w:rsid w:val="00540C70"/>
    <w:rsid w:val="00540F45"/>
    <w:rsid w:val="005411ED"/>
    <w:rsid w:val="00541559"/>
    <w:rsid w:val="00541900"/>
    <w:rsid w:val="0054198B"/>
    <w:rsid w:val="00541A3B"/>
    <w:rsid w:val="00541A53"/>
    <w:rsid w:val="00541B8B"/>
    <w:rsid w:val="00541D6B"/>
    <w:rsid w:val="005421E8"/>
    <w:rsid w:val="005421FA"/>
    <w:rsid w:val="005424FF"/>
    <w:rsid w:val="0054292D"/>
    <w:rsid w:val="00542BF9"/>
    <w:rsid w:val="00542DCD"/>
    <w:rsid w:val="00543486"/>
    <w:rsid w:val="005435EA"/>
    <w:rsid w:val="0054383B"/>
    <w:rsid w:val="00543E38"/>
    <w:rsid w:val="005449B4"/>
    <w:rsid w:val="00544A30"/>
    <w:rsid w:val="00545620"/>
    <w:rsid w:val="005456C8"/>
    <w:rsid w:val="00545B46"/>
    <w:rsid w:val="00545ECB"/>
    <w:rsid w:val="005462C9"/>
    <w:rsid w:val="0054673A"/>
    <w:rsid w:val="00546864"/>
    <w:rsid w:val="00546D02"/>
    <w:rsid w:val="00546DE1"/>
    <w:rsid w:val="00546E20"/>
    <w:rsid w:val="005477D2"/>
    <w:rsid w:val="00547A56"/>
    <w:rsid w:val="00550433"/>
    <w:rsid w:val="0055085B"/>
    <w:rsid w:val="00550A17"/>
    <w:rsid w:val="005510DB"/>
    <w:rsid w:val="00551191"/>
    <w:rsid w:val="00551328"/>
    <w:rsid w:val="005515A6"/>
    <w:rsid w:val="00551A34"/>
    <w:rsid w:val="00551B20"/>
    <w:rsid w:val="00551EEF"/>
    <w:rsid w:val="00552201"/>
    <w:rsid w:val="00552261"/>
    <w:rsid w:val="005522B8"/>
    <w:rsid w:val="005523BD"/>
    <w:rsid w:val="005529AA"/>
    <w:rsid w:val="00552C80"/>
    <w:rsid w:val="00552E9A"/>
    <w:rsid w:val="00552EB7"/>
    <w:rsid w:val="00553017"/>
    <w:rsid w:val="0055308D"/>
    <w:rsid w:val="005532A0"/>
    <w:rsid w:val="0055332B"/>
    <w:rsid w:val="00553836"/>
    <w:rsid w:val="00553C8D"/>
    <w:rsid w:val="00553F1F"/>
    <w:rsid w:val="00554345"/>
    <w:rsid w:val="005544C3"/>
    <w:rsid w:val="00554596"/>
    <w:rsid w:val="005546E0"/>
    <w:rsid w:val="00554A3E"/>
    <w:rsid w:val="00554B12"/>
    <w:rsid w:val="00555652"/>
    <w:rsid w:val="005556E7"/>
    <w:rsid w:val="005558CF"/>
    <w:rsid w:val="005559F4"/>
    <w:rsid w:val="00555D4A"/>
    <w:rsid w:val="00555E2C"/>
    <w:rsid w:val="00556319"/>
    <w:rsid w:val="0055681B"/>
    <w:rsid w:val="005568E7"/>
    <w:rsid w:val="00556CAA"/>
    <w:rsid w:val="00556CB7"/>
    <w:rsid w:val="005570D6"/>
    <w:rsid w:val="00557416"/>
    <w:rsid w:val="00557831"/>
    <w:rsid w:val="00557FEE"/>
    <w:rsid w:val="00560426"/>
    <w:rsid w:val="00561374"/>
    <w:rsid w:val="005614CC"/>
    <w:rsid w:val="00561AE5"/>
    <w:rsid w:val="00561D37"/>
    <w:rsid w:val="00562023"/>
    <w:rsid w:val="0056231F"/>
    <w:rsid w:val="0056237A"/>
    <w:rsid w:val="005623EA"/>
    <w:rsid w:val="00562830"/>
    <w:rsid w:val="00562A39"/>
    <w:rsid w:val="00562B70"/>
    <w:rsid w:val="00562F5A"/>
    <w:rsid w:val="005631D8"/>
    <w:rsid w:val="00563278"/>
    <w:rsid w:val="00563A61"/>
    <w:rsid w:val="00563A95"/>
    <w:rsid w:val="00563F62"/>
    <w:rsid w:val="00563F7E"/>
    <w:rsid w:val="005647D7"/>
    <w:rsid w:val="005648C4"/>
    <w:rsid w:val="0056497B"/>
    <w:rsid w:val="00564C17"/>
    <w:rsid w:val="00564C67"/>
    <w:rsid w:val="00565D95"/>
    <w:rsid w:val="005663E1"/>
    <w:rsid w:val="0056647E"/>
    <w:rsid w:val="005664C5"/>
    <w:rsid w:val="0056661C"/>
    <w:rsid w:val="005667D0"/>
    <w:rsid w:val="00566E46"/>
    <w:rsid w:val="00567153"/>
    <w:rsid w:val="00567196"/>
    <w:rsid w:val="005671D2"/>
    <w:rsid w:val="00567431"/>
    <w:rsid w:val="005678CA"/>
    <w:rsid w:val="00567D45"/>
    <w:rsid w:val="00567E0D"/>
    <w:rsid w:val="005701F0"/>
    <w:rsid w:val="00570244"/>
    <w:rsid w:val="00570334"/>
    <w:rsid w:val="00570429"/>
    <w:rsid w:val="005706FD"/>
    <w:rsid w:val="00570DC3"/>
    <w:rsid w:val="00570E89"/>
    <w:rsid w:val="00570ECB"/>
    <w:rsid w:val="005710CE"/>
    <w:rsid w:val="005713F0"/>
    <w:rsid w:val="00571514"/>
    <w:rsid w:val="005716AE"/>
    <w:rsid w:val="00572016"/>
    <w:rsid w:val="0057201E"/>
    <w:rsid w:val="005722D4"/>
    <w:rsid w:val="00572490"/>
    <w:rsid w:val="00572592"/>
    <w:rsid w:val="005725F3"/>
    <w:rsid w:val="00572A9E"/>
    <w:rsid w:val="00572E82"/>
    <w:rsid w:val="005734AD"/>
    <w:rsid w:val="00573785"/>
    <w:rsid w:val="005739DA"/>
    <w:rsid w:val="00573C6A"/>
    <w:rsid w:val="00573CC5"/>
    <w:rsid w:val="00573D2E"/>
    <w:rsid w:val="005740FA"/>
    <w:rsid w:val="00574144"/>
    <w:rsid w:val="00574905"/>
    <w:rsid w:val="005749A0"/>
    <w:rsid w:val="00574A3F"/>
    <w:rsid w:val="00574D27"/>
    <w:rsid w:val="00574F9B"/>
    <w:rsid w:val="0057514F"/>
    <w:rsid w:val="005752FF"/>
    <w:rsid w:val="00575381"/>
    <w:rsid w:val="00575399"/>
    <w:rsid w:val="005753D1"/>
    <w:rsid w:val="0057555E"/>
    <w:rsid w:val="00575996"/>
    <w:rsid w:val="00575C2E"/>
    <w:rsid w:val="0057620D"/>
    <w:rsid w:val="00576323"/>
    <w:rsid w:val="0057651E"/>
    <w:rsid w:val="00576544"/>
    <w:rsid w:val="00577213"/>
    <w:rsid w:val="0057765F"/>
    <w:rsid w:val="00577C88"/>
    <w:rsid w:val="00577D65"/>
    <w:rsid w:val="00577F5D"/>
    <w:rsid w:val="0058008D"/>
    <w:rsid w:val="005800D8"/>
    <w:rsid w:val="005800DB"/>
    <w:rsid w:val="005801BA"/>
    <w:rsid w:val="00580329"/>
    <w:rsid w:val="005803B0"/>
    <w:rsid w:val="005806A5"/>
    <w:rsid w:val="00580724"/>
    <w:rsid w:val="00580B4C"/>
    <w:rsid w:val="00580FB9"/>
    <w:rsid w:val="0058169B"/>
    <w:rsid w:val="005817E2"/>
    <w:rsid w:val="00581A10"/>
    <w:rsid w:val="0058208F"/>
    <w:rsid w:val="005822DF"/>
    <w:rsid w:val="0058254A"/>
    <w:rsid w:val="005828ED"/>
    <w:rsid w:val="00582DC3"/>
    <w:rsid w:val="005835E0"/>
    <w:rsid w:val="0058362F"/>
    <w:rsid w:val="00583C58"/>
    <w:rsid w:val="00583D52"/>
    <w:rsid w:val="00584170"/>
    <w:rsid w:val="00584378"/>
    <w:rsid w:val="0058464E"/>
    <w:rsid w:val="005846D7"/>
    <w:rsid w:val="00584858"/>
    <w:rsid w:val="00584975"/>
    <w:rsid w:val="00584BF5"/>
    <w:rsid w:val="00584DCA"/>
    <w:rsid w:val="00584EAE"/>
    <w:rsid w:val="00584EB8"/>
    <w:rsid w:val="005850FF"/>
    <w:rsid w:val="005851DD"/>
    <w:rsid w:val="0058540E"/>
    <w:rsid w:val="00585543"/>
    <w:rsid w:val="005858BC"/>
    <w:rsid w:val="00585B78"/>
    <w:rsid w:val="00586349"/>
    <w:rsid w:val="00586A4D"/>
    <w:rsid w:val="00586B70"/>
    <w:rsid w:val="00586C46"/>
    <w:rsid w:val="00586CB0"/>
    <w:rsid w:val="00586F73"/>
    <w:rsid w:val="0058763C"/>
    <w:rsid w:val="00587E3D"/>
    <w:rsid w:val="005904D6"/>
    <w:rsid w:val="00591B59"/>
    <w:rsid w:val="00591D6C"/>
    <w:rsid w:val="00592558"/>
    <w:rsid w:val="00592C06"/>
    <w:rsid w:val="00593001"/>
    <w:rsid w:val="0059305C"/>
    <w:rsid w:val="00593274"/>
    <w:rsid w:val="005934DB"/>
    <w:rsid w:val="00593BF0"/>
    <w:rsid w:val="00593C52"/>
    <w:rsid w:val="005943C7"/>
    <w:rsid w:val="0059442F"/>
    <w:rsid w:val="005948A7"/>
    <w:rsid w:val="00594A5A"/>
    <w:rsid w:val="005953CA"/>
    <w:rsid w:val="00595A13"/>
    <w:rsid w:val="00595BB6"/>
    <w:rsid w:val="00595D92"/>
    <w:rsid w:val="00595F51"/>
    <w:rsid w:val="005964A5"/>
    <w:rsid w:val="00596A80"/>
    <w:rsid w:val="00596C02"/>
    <w:rsid w:val="0059705C"/>
    <w:rsid w:val="00597173"/>
    <w:rsid w:val="005971E2"/>
    <w:rsid w:val="005971E8"/>
    <w:rsid w:val="005978DF"/>
    <w:rsid w:val="00597A17"/>
    <w:rsid w:val="005A05B0"/>
    <w:rsid w:val="005A0759"/>
    <w:rsid w:val="005A0926"/>
    <w:rsid w:val="005A0B17"/>
    <w:rsid w:val="005A126B"/>
    <w:rsid w:val="005A1932"/>
    <w:rsid w:val="005A1B50"/>
    <w:rsid w:val="005A1D5E"/>
    <w:rsid w:val="005A1FFF"/>
    <w:rsid w:val="005A22D7"/>
    <w:rsid w:val="005A23FC"/>
    <w:rsid w:val="005A2764"/>
    <w:rsid w:val="005A277F"/>
    <w:rsid w:val="005A2797"/>
    <w:rsid w:val="005A2B7F"/>
    <w:rsid w:val="005A2FA3"/>
    <w:rsid w:val="005A334A"/>
    <w:rsid w:val="005A33BE"/>
    <w:rsid w:val="005A361D"/>
    <w:rsid w:val="005A3993"/>
    <w:rsid w:val="005A3D9B"/>
    <w:rsid w:val="005A45C2"/>
    <w:rsid w:val="005A4CCA"/>
    <w:rsid w:val="005A4D7C"/>
    <w:rsid w:val="005A4E34"/>
    <w:rsid w:val="005A5424"/>
    <w:rsid w:val="005A5D64"/>
    <w:rsid w:val="005A638B"/>
    <w:rsid w:val="005A64B7"/>
    <w:rsid w:val="005A64EF"/>
    <w:rsid w:val="005A667D"/>
    <w:rsid w:val="005A683C"/>
    <w:rsid w:val="005A6D48"/>
    <w:rsid w:val="005A6F68"/>
    <w:rsid w:val="005A72BC"/>
    <w:rsid w:val="005A72E3"/>
    <w:rsid w:val="005A7368"/>
    <w:rsid w:val="005A7722"/>
    <w:rsid w:val="005B03B4"/>
    <w:rsid w:val="005B12D0"/>
    <w:rsid w:val="005B1504"/>
    <w:rsid w:val="005B1806"/>
    <w:rsid w:val="005B1F32"/>
    <w:rsid w:val="005B2378"/>
    <w:rsid w:val="005B2412"/>
    <w:rsid w:val="005B2479"/>
    <w:rsid w:val="005B2486"/>
    <w:rsid w:val="005B25F8"/>
    <w:rsid w:val="005B27A9"/>
    <w:rsid w:val="005B2B0E"/>
    <w:rsid w:val="005B2B9E"/>
    <w:rsid w:val="005B2BED"/>
    <w:rsid w:val="005B2D90"/>
    <w:rsid w:val="005B2DE4"/>
    <w:rsid w:val="005B318D"/>
    <w:rsid w:val="005B37A6"/>
    <w:rsid w:val="005B3CB0"/>
    <w:rsid w:val="005B3E0F"/>
    <w:rsid w:val="005B404D"/>
    <w:rsid w:val="005B416E"/>
    <w:rsid w:val="005B4925"/>
    <w:rsid w:val="005B4FEE"/>
    <w:rsid w:val="005B5334"/>
    <w:rsid w:val="005B5358"/>
    <w:rsid w:val="005B55E8"/>
    <w:rsid w:val="005B5779"/>
    <w:rsid w:val="005B5784"/>
    <w:rsid w:val="005B5C97"/>
    <w:rsid w:val="005B60DD"/>
    <w:rsid w:val="005B64CE"/>
    <w:rsid w:val="005B69AC"/>
    <w:rsid w:val="005B69C1"/>
    <w:rsid w:val="005B6D5C"/>
    <w:rsid w:val="005B6DFD"/>
    <w:rsid w:val="005B7113"/>
    <w:rsid w:val="005B73C1"/>
    <w:rsid w:val="005B77CF"/>
    <w:rsid w:val="005B7B95"/>
    <w:rsid w:val="005B7CBE"/>
    <w:rsid w:val="005B7CFA"/>
    <w:rsid w:val="005C048D"/>
    <w:rsid w:val="005C0BA1"/>
    <w:rsid w:val="005C0F13"/>
    <w:rsid w:val="005C110F"/>
    <w:rsid w:val="005C1409"/>
    <w:rsid w:val="005C1463"/>
    <w:rsid w:val="005C16BB"/>
    <w:rsid w:val="005C1B08"/>
    <w:rsid w:val="005C1C0C"/>
    <w:rsid w:val="005C1CB6"/>
    <w:rsid w:val="005C26BF"/>
    <w:rsid w:val="005C29D1"/>
    <w:rsid w:val="005C2ACF"/>
    <w:rsid w:val="005C2D1A"/>
    <w:rsid w:val="005C3228"/>
    <w:rsid w:val="005C37BA"/>
    <w:rsid w:val="005C391B"/>
    <w:rsid w:val="005C3A69"/>
    <w:rsid w:val="005C3DCA"/>
    <w:rsid w:val="005C3E01"/>
    <w:rsid w:val="005C3F70"/>
    <w:rsid w:val="005C42BA"/>
    <w:rsid w:val="005C435D"/>
    <w:rsid w:val="005C4506"/>
    <w:rsid w:val="005C4A89"/>
    <w:rsid w:val="005C4A8B"/>
    <w:rsid w:val="005C4DC5"/>
    <w:rsid w:val="005C5986"/>
    <w:rsid w:val="005C5F7D"/>
    <w:rsid w:val="005C67AC"/>
    <w:rsid w:val="005C69A9"/>
    <w:rsid w:val="005C6A7C"/>
    <w:rsid w:val="005C6B6B"/>
    <w:rsid w:val="005C7953"/>
    <w:rsid w:val="005D0140"/>
    <w:rsid w:val="005D036C"/>
    <w:rsid w:val="005D0406"/>
    <w:rsid w:val="005D064D"/>
    <w:rsid w:val="005D07DF"/>
    <w:rsid w:val="005D0A74"/>
    <w:rsid w:val="005D0AE4"/>
    <w:rsid w:val="005D12F6"/>
    <w:rsid w:val="005D15B4"/>
    <w:rsid w:val="005D1AB8"/>
    <w:rsid w:val="005D203D"/>
    <w:rsid w:val="005D25C6"/>
    <w:rsid w:val="005D263D"/>
    <w:rsid w:val="005D2C79"/>
    <w:rsid w:val="005D308E"/>
    <w:rsid w:val="005D335C"/>
    <w:rsid w:val="005D350B"/>
    <w:rsid w:val="005D379D"/>
    <w:rsid w:val="005D3D27"/>
    <w:rsid w:val="005D3EF8"/>
    <w:rsid w:val="005D3F8B"/>
    <w:rsid w:val="005D41BC"/>
    <w:rsid w:val="005D42D2"/>
    <w:rsid w:val="005D4462"/>
    <w:rsid w:val="005D45A8"/>
    <w:rsid w:val="005D481A"/>
    <w:rsid w:val="005D49C8"/>
    <w:rsid w:val="005D4A5A"/>
    <w:rsid w:val="005D5077"/>
    <w:rsid w:val="005D51DE"/>
    <w:rsid w:val="005D541A"/>
    <w:rsid w:val="005D55FD"/>
    <w:rsid w:val="005D5FD3"/>
    <w:rsid w:val="005D606B"/>
    <w:rsid w:val="005D62E4"/>
    <w:rsid w:val="005D65C6"/>
    <w:rsid w:val="005D6ABC"/>
    <w:rsid w:val="005D6C80"/>
    <w:rsid w:val="005D7063"/>
    <w:rsid w:val="005D7279"/>
    <w:rsid w:val="005D7719"/>
    <w:rsid w:val="005E00A9"/>
    <w:rsid w:val="005E0539"/>
    <w:rsid w:val="005E065F"/>
    <w:rsid w:val="005E0945"/>
    <w:rsid w:val="005E0E04"/>
    <w:rsid w:val="005E0F0A"/>
    <w:rsid w:val="005E1152"/>
    <w:rsid w:val="005E138E"/>
    <w:rsid w:val="005E1503"/>
    <w:rsid w:val="005E177D"/>
    <w:rsid w:val="005E1B5D"/>
    <w:rsid w:val="005E298E"/>
    <w:rsid w:val="005E2C31"/>
    <w:rsid w:val="005E31C8"/>
    <w:rsid w:val="005E33D2"/>
    <w:rsid w:val="005E343B"/>
    <w:rsid w:val="005E43D9"/>
    <w:rsid w:val="005E4984"/>
    <w:rsid w:val="005E4AAB"/>
    <w:rsid w:val="005E4B47"/>
    <w:rsid w:val="005E4D11"/>
    <w:rsid w:val="005E4D3E"/>
    <w:rsid w:val="005E4E2E"/>
    <w:rsid w:val="005E4EDC"/>
    <w:rsid w:val="005E5220"/>
    <w:rsid w:val="005E5246"/>
    <w:rsid w:val="005E54A3"/>
    <w:rsid w:val="005E551D"/>
    <w:rsid w:val="005E56CB"/>
    <w:rsid w:val="005E57EB"/>
    <w:rsid w:val="005E57F8"/>
    <w:rsid w:val="005E5F35"/>
    <w:rsid w:val="005E601D"/>
    <w:rsid w:val="005E64C3"/>
    <w:rsid w:val="005E6704"/>
    <w:rsid w:val="005E6FE1"/>
    <w:rsid w:val="005E7012"/>
    <w:rsid w:val="005E72C4"/>
    <w:rsid w:val="005E7394"/>
    <w:rsid w:val="005E7514"/>
    <w:rsid w:val="005E78A5"/>
    <w:rsid w:val="005E7AFA"/>
    <w:rsid w:val="005E7F22"/>
    <w:rsid w:val="005E7F9A"/>
    <w:rsid w:val="005E7FD1"/>
    <w:rsid w:val="005F0153"/>
    <w:rsid w:val="005F09A2"/>
    <w:rsid w:val="005F0A15"/>
    <w:rsid w:val="005F1647"/>
    <w:rsid w:val="005F1907"/>
    <w:rsid w:val="005F1A7E"/>
    <w:rsid w:val="005F1AAD"/>
    <w:rsid w:val="005F2341"/>
    <w:rsid w:val="005F241E"/>
    <w:rsid w:val="005F2A68"/>
    <w:rsid w:val="005F2A71"/>
    <w:rsid w:val="005F2B9C"/>
    <w:rsid w:val="005F2E05"/>
    <w:rsid w:val="005F2EA3"/>
    <w:rsid w:val="005F3628"/>
    <w:rsid w:val="005F3E0E"/>
    <w:rsid w:val="005F3EAB"/>
    <w:rsid w:val="005F4295"/>
    <w:rsid w:val="005F450B"/>
    <w:rsid w:val="005F457B"/>
    <w:rsid w:val="005F4686"/>
    <w:rsid w:val="005F5038"/>
    <w:rsid w:val="005F5417"/>
    <w:rsid w:val="005F58A9"/>
    <w:rsid w:val="005F5969"/>
    <w:rsid w:val="005F5F67"/>
    <w:rsid w:val="005F6041"/>
    <w:rsid w:val="005F6312"/>
    <w:rsid w:val="005F6814"/>
    <w:rsid w:val="005F6F5D"/>
    <w:rsid w:val="005F6FB1"/>
    <w:rsid w:val="005F6FE1"/>
    <w:rsid w:val="005F70CB"/>
    <w:rsid w:val="005F7488"/>
    <w:rsid w:val="005F7735"/>
    <w:rsid w:val="005F7857"/>
    <w:rsid w:val="005F7D0B"/>
    <w:rsid w:val="005F7DA4"/>
    <w:rsid w:val="00600012"/>
    <w:rsid w:val="0060043E"/>
    <w:rsid w:val="006004EE"/>
    <w:rsid w:val="0060059F"/>
    <w:rsid w:val="00600AE4"/>
    <w:rsid w:val="00600B4C"/>
    <w:rsid w:val="00600CCC"/>
    <w:rsid w:val="006011AB"/>
    <w:rsid w:val="0060123A"/>
    <w:rsid w:val="006012EC"/>
    <w:rsid w:val="006017A0"/>
    <w:rsid w:val="006018A8"/>
    <w:rsid w:val="00601914"/>
    <w:rsid w:val="00601B77"/>
    <w:rsid w:val="0060225C"/>
    <w:rsid w:val="006022A4"/>
    <w:rsid w:val="006028F7"/>
    <w:rsid w:val="006028FA"/>
    <w:rsid w:val="00602D5B"/>
    <w:rsid w:val="00603248"/>
    <w:rsid w:val="00603534"/>
    <w:rsid w:val="0060415A"/>
    <w:rsid w:val="006041EB"/>
    <w:rsid w:val="0060430C"/>
    <w:rsid w:val="00604369"/>
    <w:rsid w:val="006044E3"/>
    <w:rsid w:val="006047DA"/>
    <w:rsid w:val="00604C5D"/>
    <w:rsid w:val="00604D98"/>
    <w:rsid w:val="00604E5F"/>
    <w:rsid w:val="00605423"/>
    <w:rsid w:val="00605525"/>
    <w:rsid w:val="0060556D"/>
    <w:rsid w:val="00605CAD"/>
    <w:rsid w:val="00605CC0"/>
    <w:rsid w:val="00605D6B"/>
    <w:rsid w:val="00606159"/>
    <w:rsid w:val="0060623B"/>
    <w:rsid w:val="00606243"/>
    <w:rsid w:val="00606284"/>
    <w:rsid w:val="00606517"/>
    <w:rsid w:val="00606519"/>
    <w:rsid w:val="00606913"/>
    <w:rsid w:val="00606B65"/>
    <w:rsid w:val="00606F6E"/>
    <w:rsid w:val="0060734B"/>
    <w:rsid w:val="0060741A"/>
    <w:rsid w:val="00607442"/>
    <w:rsid w:val="006075D7"/>
    <w:rsid w:val="00607701"/>
    <w:rsid w:val="006078AD"/>
    <w:rsid w:val="0060796E"/>
    <w:rsid w:val="006100E7"/>
    <w:rsid w:val="006101F8"/>
    <w:rsid w:val="006103A7"/>
    <w:rsid w:val="006103DA"/>
    <w:rsid w:val="006104D7"/>
    <w:rsid w:val="00610612"/>
    <w:rsid w:val="006106DD"/>
    <w:rsid w:val="006108FC"/>
    <w:rsid w:val="0061115E"/>
    <w:rsid w:val="0061120D"/>
    <w:rsid w:val="00611481"/>
    <w:rsid w:val="0061156A"/>
    <w:rsid w:val="0061156D"/>
    <w:rsid w:val="006117A9"/>
    <w:rsid w:val="00611941"/>
    <w:rsid w:val="006119EA"/>
    <w:rsid w:val="00611D27"/>
    <w:rsid w:val="00612089"/>
    <w:rsid w:val="006124DA"/>
    <w:rsid w:val="006127C8"/>
    <w:rsid w:val="00612BA5"/>
    <w:rsid w:val="00612EC6"/>
    <w:rsid w:val="0061344E"/>
    <w:rsid w:val="006136DF"/>
    <w:rsid w:val="0061397B"/>
    <w:rsid w:val="00613980"/>
    <w:rsid w:val="00613BEC"/>
    <w:rsid w:val="00613DEC"/>
    <w:rsid w:val="00614075"/>
    <w:rsid w:val="00614498"/>
    <w:rsid w:val="006148BA"/>
    <w:rsid w:val="00615001"/>
    <w:rsid w:val="006151AC"/>
    <w:rsid w:val="0061550F"/>
    <w:rsid w:val="0061558C"/>
    <w:rsid w:val="00615786"/>
    <w:rsid w:val="00615A25"/>
    <w:rsid w:val="00615A91"/>
    <w:rsid w:val="00615FE5"/>
    <w:rsid w:val="00616017"/>
    <w:rsid w:val="0061655F"/>
    <w:rsid w:val="0061669E"/>
    <w:rsid w:val="00616760"/>
    <w:rsid w:val="00616937"/>
    <w:rsid w:val="00616B53"/>
    <w:rsid w:val="0061711F"/>
    <w:rsid w:val="00617571"/>
    <w:rsid w:val="00617838"/>
    <w:rsid w:val="00620758"/>
    <w:rsid w:val="006208CF"/>
    <w:rsid w:val="006209DA"/>
    <w:rsid w:val="00620B15"/>
    <w:rsid w:val="00620D11"/>
    <w:rsid w:val="00620FE2"/>
    <w:rsid w:val="00621290"/>
    <w:rsid w:val="00621A7E"/>
    <w:rsid w:val="00621AF9"/>
    <w:rsid w:val="00621CA7"/>
    <w:rsid w:val="00621D06"/>
    <w:rsid w:val="006222FE"/>
    <w:rsid w:val="006224AD"/>
    <w:rsid w:val="0062278F"/>
    <w:rsid w:val="00622862"/>
    <w:rsid w:val="00622B60"/>
    <w:rsid w:val="00622D96"/>
    <w:rsid w:val="00622F5C"/>
    <w:rsid w:val="006232B2"/>
    <w:rsid w:val="0062354B"/>
    <w:rsid w:val="006239BA"/>
    <w:rsid w:val="00623E58"/>
    <w:rsid w:val="00623EF7"/>
    <w:rsid w:val="006248EF"/>
    <w:rsid w:val="006249C8"/>
    <w:rsid w:val="00624B29"/>
    <w:rsid w:val="00624E54"/>
    <w:rsid w:val="00624EE5"/>
    <w:rsid w:val="00625227"/>
    <w:rsid w:val="0062522F"/>
    <w:rsid w:val="0062552C"/>
    <w:rsid w:val="00625918"/>
    <w:rsid w:val="006262DC"/>
    <w:rsid w:val="0062643E"/>
    <w:rsid w:val="0062653F"/>
    <w:rsid w:val="0062658C"/>
    <w:rsid w:val="0062677A"/>
    <w:rsid w:val="006275C8"/>
    <w:rsid w:val="0062764D"/>
    <w:rsid w:val="00627B14"/>
    <w:rsid w:val="00627E48"/>
    <w:rsid w:val="00627E8F"/>
    <w:rsid w:val="00627F0A"/>
    <w:rsid w:val="00630522"/>
    <w:rsid w:val="0063056B"/>
    <w:rsid w:val="006308D4"/>
    <w:rsid w:val="00630E69"/>
    <w:rsid w:val="00631240"/>
    <w:rsid w:val="0063156C"/>
    <w:rsid w:val="0063171B"/>
    <w:rsid w:val="00631BCA"/>
    <w:rsid w:val="00631DCB"/>
    <w:rsid w:val="00631EC1"/>
    <w:rsid w:val="00632656"/>
    <w:rsid w:val="00632CBD"/>
    <w:rsid w:val="00632EC3"/>
    <w:rsid w:val="0063383B"/>
    <w:rsid w:val="00633917"/>
    <w:rsid w:val="006339E3"/>
    <w:rsid w:val="00633BB0"/>
    <w:rsid w:val="00633D89"/>
    <w:rsid w:val="00633DD3"/>
    <w:rsid w:val="0063413A"/>
    <w:rsid w:val="0063560B"/>
    <w:rsid w:val="006357C3"/>
    <w:rsid w:val="006359C7"/>
    <w:rsid w:val="00635A6A"/>
    <w:rsid w:val="00635C52"/>
    <w:rsid w:val="0063617B"/>
    <w:rsid w:val="00636228"/>
    <w:rsid w:val="0063642E"/>
    <w:rsid w:val="006364C1"/>
    <w:rsid w:val="006364EA"/>
    <w:rsid w:val="0063657C"/>
    <w:rsid w:val="006369FE"/>
    <w:rsid w:val="00636B50"/>
    <w:rsid w:val="00636BD1"/>
    <w:rsid w:val="00636CF3"/>
    <w:rsid w:val="00636D83"/>
    <w:rsid w:val="00636F77"/>
    <w:rsid w:val="0063720D"/>
    <w:rsid w:val="00637704"/>
    <w:rsid w:val="0063791E"/>
    <w:rsid w:val="00637B9C"/>
    <w:rsid w:val="00637CB8"/>
    <w:rsid w:val="00637D5E"/>
    <w:rsid w:val="00637E2E"/>
    <w:rsid w:val="00637F58"/>
    <w:rsid w:val="0064000E"/>
    <w:rsid w:val="006401DE"/>
    <w:rsid w:val="0064026A"/>
    <w:rsid w:val="006406AF"/>
    <w:rsid w:val="006408CB"/>
    <w:rsid w:val="00640C46"/>
    <w:rsid w:val="0064107F"/>
    <w:rsid w:val="00641A31"/>
    <w:rsid w:val="00641B8C"/>
    <w:rsid w:val="00641C0E"/>
    <w:rsid w:val="00642125"/>
    <w:rsid w:val="006421B8"/>
    <w:rsid w:val="00642220"/>
    <w:rsid w:val="0064225B"/>
    <w:rsid w:val="00642627"/>
    <w:rsid w:val="00642700"/>
    <w:rsid w:val="00642963"/>
    <w:rsid w:val="00642B47"/>
    <w:rsid w:val="00642DAD"/>
    <w:rsid w:val="00643015"/>
    <w:rsid w:val="006432B4"/>
    <w:rsid w:val="00643538"/>
    <w:rsid w:val="00643798"/>
    <w:rsid w:val="00644340"/>
    <w:rsid w:val="00644507"/>
    <w:rsid w:val="0064451B"/>
    <w:rsid w:val="00644B25"/>
    <w:rsid w:val="00644FB2"/>
    <w:rsid w:val="00645738"/>
    <w:rsid w:val="00645864"/>
    <w:rsid w:val="00645E14"/>
    <w:rsid w:val="00645E4F"/>
    <w:rsid w:val="006460F6"/>
    <w:rsid w:val="006464A6"/>
    <w:rsid w:val="00646B63"/>
    <w:rsid w:val="00646CF1"/>
    <w:rsid w:val="00646FEC"/>
    <w:rsid w:val="0064748D"/>
    <w:rsid w:val="00647A8E"/>
    <w:rsid w:val="00647BA5"/>
    <w:rsid w:val="00647D89"/>
    <w:rsid w:val="00647E90"/>
    <w:rsid w:val="00647FB3"/>
    <w:rsid w:val="0065021A"/>
    <w:rsid w:val="0065034D"/>
    <w:rsid w:val="006504BB"/>
    <w:rsid w:val="006504C7"/>
    <w:rsid w:val="00650983"/>
    <w:rsid w:val="00650B3E"/>
    <w:rsid w:val="006513BA"/>
    <w:rsid w:val="00651410"/>
    <w:rsid w:val="00651951"/>
    <w:rsid w:val="00651FF9"/>
    <w:rsid w:val="00652037"/>
    <w:rsid w:val="0065245D"/>
    <w:rsid w:val="006524E9"/>
    <w:rsid w:val="006525C6"/>
    <w:rsid w:val="00652DB4"/>
    <w:rsid w:val="00652F40"/>
    <w:rsid w:val="00652FCA"/>
    <w:rsid w:val="00653501"/>
    <w:rsid w:val="00653D5F"/>
    <w:rsid w:val="00653EE7"/>
    <w:rsid w:val="006542C7"/>
    <w:rsid w:val="00654492"/>
    <w:rsid w:val="0065452C"/>
    <w:rsid w:val="00654A21"/>
    <w:rsid w:val="00654B0C"/>
    <w:rsid w:val="00654BC3"/>
    <w:rsid w:val="00654CBE"/>
    <w:rsid w:val="00654DA9"/>
    <w:rsid w:val="00654E57"/>
    <w:rsid w:val="0065504F"/>
    <w:rsid w:val="00656156"/>
    <w:rsid w:val="006561F0"/>
    <w:rsid w:val="006566ED"/>
    <w:rsid w:val="006569FD"/>
    <w:rsid w:val="00656DB8"/>
    <w:rsid w:val="006571EA"/>
    <w:rsid w:val="00657528"/>
    <w:rsid w:val="006576F2"/>
    <w:rsid w:val="00657907"/>
    <w:rsid w:val="00657951"/>
    <w:rsid w:val="00657A28"/>
    <w:rsid w:val="00657FD0"/>
    <w:rsid w:val="0066089A"/>
    <w:rsid w:val="006609AB"/>
    <w:rsid w:val="00660CB5"/>
    <w:rsid w:val="0066106F"/>
    <w:rsid w:val="006611CC"/>
    <w:rsid w:val="0066123B"/>
    <w:rsid w:val="006627D7"/>
    <w:rsid w:val="006628BB"/>
    <w:rsid w:val="006628EC"/>
    <w:rsid w:val="006629FC"/>
    <w:rsid w:val="00662F0A"/>
    <w:rsid w:val="006631A7"/>
    <w:rsid w:val="00663201"/>
    <w:rsid w:val="0066348C"/>
    <w:rsid w:val="0066362A"/>
    <w:rsid w:val="006636CF"/>
    <w:rsid w:val="00663FB8"/>
    <w:rsid w:val="00664091"/>
    <w:rsid w:val="006643F0"/>
    <w:rsid w:val="00664772"/>
    <w:rsid w:val="00664AC5"/>
    <w:rsid w:val="00664D24"/>
    <w:rsid w:val="00665087"/>
    <w:rsid w:val="0066508B"/>
    <w:rsid w:val="006652C0"/>
    <w:rsid w:val="006652EA"/>
    <w:rsid w:val="00665766"/>
    <w:rsid w:val="006658CF"/>
    <w:rsid w:val="00665BAD"/>
    <w:rsid w:val="00665C76"/>
    <w:rsid w:val="00665D08"/>
    <w:rsid w:val="00665E32"/>
    <w:rsid w:val="00665E90"/>
    <w:rsid w:val="006665BF"/>
    <w:rsid w:val="006666D5"/>
    <w:rsid w:val="006667A7"/>
    <w:rsid w:val="0066681D"/>
    <w:rsid w:val="006668B6"/>
    <w:rsid w:val="00666D41"/>
    <w:rsid w:val="00666DF9"/>
    <w:rsid w:val="006670A3"/>
    <w:rsid w:val="00667269"/>
    <w:rsid w:val="0066734D"/>
    <w:rsid w:val="00667695"/>
    <w:rsid w:val="006676DC"/>
    <w:rsid w:val="00667BED"/>
    <w:rsid w:val="00667D9F"/>
    <w:rsid w:val="00667EB8"/>
    <w:rsid w:val="0067003D"/>
    <w:rsid w:val="006707E9"/>
    <w:rsid w:val="00670984"/>
    <w:rsid w:val="00670A77"/>
    <w:rsid w:val="006710C0"/>
    <w:rsid w:val="006711BA"/>
    <w:rsid w:val="0067168D"/>
    <w:rsid w:val="006722DD"/>
    <w:rsid w:val="00672455"/>
    <w:rsid w:val="00672492"/>
    <w:rsid w:val="0067257E"/>
    <w:rsid w:val="006725B7"/>
    <w:rsid w:val="00672922"/>
    <w:rsid w:val="00672C04"/>
    <w:rsid w:val="0067318A"/>
    <w:rsid w:val="00673226"/>
    <w:rsid w:val="006732FB"/>
    <w:rsid w:val="006737F6"/>
    <w:rsid w:val="0067383E"/>
    <w:rsid w:val="00673A2A"/>
    <w:rsid w:val="00673A8C"/>
    <w:rsid w:val="00673B1F"/>
    <w:rsid w:val="00673F4A"/>
    <w:rsid w:val="00673F67"/>
    <w:rsid w:val="00673F83"/>
    <w:rsid w:val="0067402F"/>
    <w:rsid w:val="0067433A"/>
    <w:rsid w:val="0067456E"/>
    <w:rsid w:val="00674596"/>
    <w:rsid w:val="00674624"/>
    <w:rsid w:val="0067470E"/>
    <w:rsid w:val="00674B29"/>
    <w:rsid w:val="00674DAA"/>
    <w:rsid w:val="00675289"/>
    <w:rsid w:val="00675391"/>
    <w:rsid w:val="006755A1"/>
    <w:rsid w:val="006759C9"/>
    <w:rsid w:val="00675B02"/>
    <w:rsid w:val="0067685B"/>
    <w:rsid w:val="00677228"/>
    <w:rsid w:val="0067765D"/>
    <w:rsid w:val="0067774C"/>
    <w:rsid w:val="00677EE4"/>
    <w:rsid w:val="006803C7"/>
    <w:rsid w:val="00680B64"/>
    <w:rsid w:val="00680B75"/>
    <w:rsid w:val="006810F6"/>
    <w:rsid w:val="00681189"/>
    <w:rsid w:val="0068122D"/>
    <w:rsid w:val="006823D6"/>
    <w:rsid w:val="006829A0"/>
    <w:rsid w:val="006839C2"/>
    <w:rsid w:val="00683AA7"/>
    <w:rsid w:val="00683B3D"/>
    <w:rsid w:val="00683E41"/>
    <w:rsid w:val="00684308"/>
    <w:rsid w:val="006844A2"/>
    <w:rsid w:val="00684DA0"/>
    <w:rsid w:val="0068526C"/>
    <w:rsid w:val="00685EB6"/>
    <w:rsid w:val="00685F66"/>
    <w:rsid w:val="006860CF"/>
    <w:rsid w:val="0068619F"/>
    <w:rsid w:val="006861FD"/>
    <w:rsid w:val="006863B1"/>
    <w:rsid w:val="00686A44"/>
    <w:rsid w:val="00686FFD"/>
    <w:rsid w:val="006871CF"/>
    <w:rsid w:val="00687319"/>
    <w:rsid w:val="00687685"/>
    <w:rsid w:val="00687E37"/>
    <w:rsid w:val="006907F1"/>
    <w:rsid w:val="00690841"/>
    <w:rsid w:val="00691137"/>
    <w:rsid w:val="0069162A"/>
    <w:rsid w:val="006916ED"/>
    <w:rsid w:val="006917A6"/>
    <w:rsid w:val="0069185E"/>
    <w:rsid w:val="0069217E"/>
    <w:rsid w:val="0069261E"/>
    <w:rsid w:val="00692820"/>
    <w:rsid w:val="00692823"/>
    <w:rsid w:val="00692897"/>
    <w:rsid w:val="00692AB1"/>
    <w:rsid w:val="00692ADA"/>
    <w:rsid w:val="00692F7B"/>
    <w:rsid w:val="0069338F"/>
    <w:rsid w:val="0069339D"/>
    <w:rsid w:val="006934EF"/>
    <w:rsid w:val="0069356B"/>
    <w:rsid w:val="00693715"/>
    <w:rsid w:val="00693829"/>
    <w:rsid w:val="006939A5"/>
    <w:rsid w:val="00693AF2"/>
    <w:rsid w:val="00693DCA"/>
    <w:rsid w:val="00693FFC"/>
    <w:rsid w:val="006941B7"/>
    <w:rsid w:val="006943B0"/>
    <w:rsid w:val="00694774"/>
    <w:rsid w:val="00694C00"/>
    <w:rsid w:val="00694CD5"/>
    <w:rsid w:val="00694ECC"/>
    <w:rsid w:val="006951D9"/>
    <w:rsid w:val="00695E04"/>
    <w:rsid w:val="006960F7"/>
    <w:rsid w:val="006963FE"/>
    <w:rsid w:val="00696717"/>
    <w:rsid w:val="00696874"/>
    <w:rsid w:val="00696F77"/>
    <w:rsid w:val="00697543"/>
    <w:rsid w:val="006975E4"/>
    <w:rsid w:val="006976C9"/>
    <w:rsid w:val="006A0255"/>
    <w:rsid w:val="006A0636"/>
    <w:rsid w:val="006A06D6"/>
    <w:rsid w:val="006A0A2A"/>
    <w:rsid w:val="006A0C0C"/>
    <w:rsid w:val="006A1450"/>
    <w:rsid w:val="006A1512"/>
    <w:rsid w:val="006A1E65"/>
    <w:rsid w:val="006A1FA7"/>
    <w:rsid w:val="006A2009"/>
    <w:rsid w:val="006A249E"/>
    <w:rsid w:val="006A281F"/>
    <w:rsid w:val="006A2DBE"/>
    <w:rsid w:val="006A2E32"/>
    <w:rsid w:val="006A3138"/>
    <w:rsid w:val="006A3521"/>
    <w:rsid w:val="006A3530"/>
    <w:rsid w:val="006A3BA3"/>
    <w:rsid w:val="006A418A"/>
    <w:rsid w:val="006A4499"/>
    <w:rsid w:val="006A4541"/>
    <w:rsid w:val="006A4557"/>
    <w:rsid w:val="006A4648"/>
    <w:rsid w:val="006A49B0"/>
    <w:rsid w:val="006A4F7A"/>
    <w:rsid w:val="006A4F9A"/>
    <w:rsid w:val="006A54B6"/>
    <w:rsid w:val="006A5754"/>
    <w:rsid w:val="006A57D6"/>
    <w:rsid w:val="006A599B"/>
    <w:rsid w:val="006A5AD1"/>
    <w:rsid w:val="006A5E29"/>
    <w:rsid w:val="006A6083"/>
    <w:rsid w:val="006A60EF"/>
    <w:rsid w:val="006A6E73"/>
    <w:rsid w:val="006A6FA4"/>
    <w:rsid w:val="006A71DC"/>
    <w:rsid w:val="006A71F5"/>
    <w:rsid w:val="006A7446"/>
    <w:rsid w:val="006A7676"/>
    <w:rsid w:val="006A76A3"/>
    <w:rsid w:val="006A77D1"/>
    <w:rsid w:val="006A7A30"/>
    <w:rsid w:val="006A7F6C"/>
    <w:rsid w:val="006B028E"/>
    <w:rsid w:val="006B09C0"/>
    <w:rsid w:val="006B0A54"/>
    <w:rsid w:val="006B0CA5"/>
    <w:rsid w:val="006B0EA8"/>
    <w:rsid w:val="006B0F4D"/>
    <w:rsid w:val="006B1299"/>
    <w:rsid w:val="006B12D5"/>
    <w:rsid w:val="006B144A"/>
    <w:rsid w:val="006B1822"/>
    <w:rsid w:val="006B1926"/>
    <w:rsid w:val="006B1EDA"/>
    <w:rsid w:val="006B1FFE"/>
    <w:rsid w:val="006B2126"/>
    <w:rsid w:val="006B2B5A"/>
    <w:rsid w:val="006B2B76"/>
    <w:rsid w:val="006B32C6"/>
    <w:rsid w:val="006B33FB"/>
    <w:rsid w:val="006B3A0C"/>
    <w:rsid w:val="006B3B09"/>
    <w:rsid w:val="006B3B83"/>
    <w:rsid w:val="006B3B8F"/>
    <w:rsid w:val="006B3CA9"/>
    <w:rsid w:val="006B3CAC"/>
    <w:rsid w:val="006B3F1F"/>
    <w:rsid w:val="006B40FB"/>
    <w:rsid w:val="006B4166"/>
    <w:rsid w:val="006B45B6"/>
    <w:rsid w:val="006B4AE2"/>
    <w:rsid w:val="006B4B83"/>
    <w:rsid w:val="006B4CDA"/>
    <w:rsid w:val="006B4DFE"/>
    <w:rsid w:val="006B4E60"/>
    <w:rsid w:val="006B5973"/>
    <w:rsid w:val="006B5F3A"/>
    <w:rsid w:val="006B61F7"/>
    <w:rsid w:val="006B6500"/>
    <w:rsid w:val="006B6584"/>
    <w:rsid w:val="006B67EA"/>
    <w:rsid w:val="006B6BB2"/>
    <w:rsid w:val="006B6DF0"/>
    <w:rsid w:val="006B78DB"/>
    <w:rsid w:val="006B7B42"/>
    <w:rsid w:val="006C0152"/>
    <w:rsid w:val="006C044E"/>
    <w:rsid w:val="006C04F4"/>
    <w:rsid w:val="006C0555"/>
    <w:rsid w:val="006C05EE"/>
    <w:rsid w:val="006C0868"/>
    <w:rsid w:val="006C11AC"/>
    <w:rsid w:val="006C1530"/>
    <w:rsid w:val="006C1662"/>
    <w:rsid w:val="006C1687"/>
    <w:rsid w:val="006C199F"/>
    <w:rsid w:val="006C1B02"/>
    <w:rsid w:val="006C2133"/>
    <w:rsid w:val="006C225C"/>
    <w:rsid w:val="006C2ADE"/>
    <w:rsid w:val="006C2BFE"/>
    <w:rsid w:val="006C358B"/>
    <w:rsid w:val="006C3802"/>
    <w:rsid w:val="006C386E"/>
    <w:rsid w:val="006C3909"/>
    <w:rsid w:val="006C3C4A"/>
    <w:rsid w:val="006C474B"/>
    <w:rsid w:val="006C4818"/>
    <w:rsid w:val="006C4F84"/>
    <w:rsid w:val="006C5059"/>
    <w:rsid w:val="006C5120"/>
    <w:rsid w:val="006C55FC"/>
    <w:rsid w:val="006C56B7"/>
    <w:rsid w:val="006C596F"/>
    <w:rsid w:val="006C59B4"/>
    <w:rsid w:val="006C5BFF"/>
    <w:rsid w:val="006C66FA"/>
    <w:rsid w:val="006C6896"/>
    <w:rsid w:val="006C6B23"/>
    <w:rsid w:val="006C7156"/>
    <w:rsid w:val="006C75A1"/>
    <w:rsid w:val="006C77FD"/>
    <w:rsid w:val="006C7B85"/>
    <w:rsid w:val="006C7BC0"/>
    <w:rsid w:val="006C7CDE"/>
    <w:rsid w:val="006D01BF"/>
    <w:rsid w:val="006D0690"/>
    <w:rsid w:val="006D06C0"/>
    <w:rsid w:val="006D0767"/>
    <w:rsid w:val="006D091A"/>
    <w:rsid w:val="006D0963"/>
    <w:rsid w:val="006D1580"/>
    <w:rsid w:val="006D1668"/>
    <w:rsid w:val="006D17A0"/>
    <w:rsid w:val="006D1D42"/>
    <w:rsid w:val="006D1ED2"/>
    <w:rsid w:val="006D264C"/>
    <w:rsid w:val="006D2923"/>
    <w:rsid w:val="006D2A72"/>
    <w:rsid w:val="006D2ABF"/>
    <w:rsid w:val="006D2B5F"/>
    <w:rsid w:val="006D2D58"/>
    <w:rsid w:val="006D2DDE"/>
    <w:rsid w:val="006D3690"/>
    <w:rsid w:val="006D37F8"/>
    <w:rsid w:val="006D3A7C"/>
    <w:rsid w:val="006D3C99"/>
    <w:rsid w:val="006D3F50"/>
    <w:rsid w:val="006D42C7"/>
    <w:rsid w:val="006D43D8"/>
    <w:rsid w:val="006D447D"/>
    <w:rsid w:val="006D47C8"/>
    <w:rsid w:val="006D492E"/>
    <w:rsid w:val="006D4C6C"/>
    <w:rsid w:val="006D53C7"/>
    <w:rsid w:val="006D576E"/>
    <w:rsid w:val="006D5916"/>
    <w:rsid w:val="006D5D10"/>
    <w:rsid w:val="006D64F0"/>
    <w:rsid w:val="006D6517"/>
    <w:rsid w:val="006D67DC"/>
    <w:rsid w:val="006D68DC"/>
    <w:rsid w:val="006D6902"/>
    <w:rsid w:val="006D6B58"/>
    <w:rsid w:val="006D6D76"/>
    <w:rsid w:val="006D7136"/>
    <w:rsid w:val="006D714C"/>
    <w:rsid w:val="006D750F"/>
    <w:rsid w:val="006D75E1"/>
    <w:rsid w:val="006D7686"/>
    <w:rsid w:val="006D7B13"/>
    <w:rsid w:val="006E0113"/>
    <w:rsid w:val="006E01DF"/>
    <w:rsid w:val="006E0219"/>
    <w:rsid w:val="006E0700"/>
    <w:rsid w:val="006E079D"/>
    <w:rsid w:val="006E0992"/>
    <w:rsid w:val="006E0F7D"/>
    <w:rsid w:val="006E1CD6"/>
    <w:rsid w:val="006E21E5"/>
    <w:rsid w:val="006E23F9"/>
    <w:rsid w:val="006E243A"/>
    <w:rsid w:val="006E2461"/>
    <w:rsid w:val="006E28E0"/>
    <w:rsid w:val="006E29F5"/>
    <w:rsid w:val="006E2A32"/>
    <w:rsid w:val="006E2F79"/>
    <w:rsid w:val="006E3297"/>
    <w:rsid w:val="006E3C51"/>
    <w:rsid w:val="006E3EA5"/>
    <w:rsid w:val="006E4276"/>
    <w:rsid w:val="006E514D"/>
    <w:rsid w:val="006E518E"/>
    <w:rsid w:val="006E5466"/>
    <w:rsid w:val="006E573D"/>
    <w:rsid w:val="006E5A43"/>
    <w:rsid w:val="006E5AD9"/>
    <w:rsid w:val="006E62BE"/>
    <w:rsid w:val="006E660D"/>
    <w:rsid w:val="006E676A"/>
    <w:rsid w:val="006E6864"/>
    <w:rsid w:val="006E6E58"/>
    <w:rsid w:val="006E71CC"/>
    <w:rsid w:val="006E7290"/>
    <w:rsid w:val="006E7559"/>
    <w:rsid w:val="006E76DE"/>
    <w:rsid w:val="006E7B14"/>
    <w:rsid w:val="006E7ED3"/>
    <w:rsid w:val="006E7EE7"/>
    <w:rsid w:val="006F0023"/>
    <w:rsid w:val="006F0471"/>
    <w:rsid w:val="006F05E2"/>
    <w:rsid w:val="006F07CE"/>
    <w:rsid w:val="006F0C66"/>
    <w:rsid w:val="006F0C90"/>
    <w:rsid w:val="006F19EB"/>
    <w:rsid w:val="006F1B12"/>
    <w:rsid w:val="006F208F"/>
    <w:rsid w:val="006F20B2"/>
    <w:rsid w:val="006F2610"/>
    <w:rsid w:val="006F2627"/>
    <w:rsid w:val="006F26B3"/>
    <w:rsid w:val="006F272D"/>
    <w:rsid w:val="006F2767"/>
    <w:rsid w:val="006F27FF"/>
    <w:rsid w:val="006F2C4D"/>
    <w:rsid w:val="006F2FC4"/>
    <w:rsid w:val="006F33CA"/>
    <w:rsid w:val="006F3488"/>
    <w:rsid w:val="006F387A"/>
    <w:rsid w:val="006F3B1C"/>
    <w:rsid w:val="006F3CD8"/>
    <w:rsid w:val="006F3F94"/>
    <w:rsid w:val="006F4796"/>
    <w:rsid w:val="006F47C9"/>
    <w:rsid w:val="006F4E72"/>
    <w:rsid w:val="006F4F3E"/>
    <w:rsid w:val="006F50DB"/>
    <w:rsid w:val="006F52BA"/>
    <w:rsid w:val="006F52E0"/>
    <w:rsid w:val="006F56F8"/>
    <w:rsid w:val="006F5A9C"/>
    <w:rsid w:val="006F5EF4"/>
    <w:rsid w:val="006F6574"/>
    <w:rsid w:val="006F69A1"/>
    <w:rsid w:val="006F6CCB"/>
    <w:rsid w:val="006F7629"/>
    <w:rsid w:val="006F7B90"/>
    <w:rsid w:val="0070008D"/>
    <w:rsid w:val="007001B7"/>
    <w:rsid w:val="00700724"/>
    <w:rsid w:val="00700794"/>
    <w:rsid w:val="007007E1"/>
    <w:rsid w:val="00700803"/>
    <w:rsid w:val="0070095D"/>
    <w:rsid w:val="00701171"/>
    <w:rsid w:val="007018F1"/>
    <w:rsid w:val="00701BF1"/>
    <w:rsid w:val="00701DF1"/>
    <w:rsid w:val="0070264D"/>
    <w:rsid w:val="00702A2A"/>
    <w:rsid w:val="00702C80"/>
    <w:rsid w:val="00703037"/>
    <w:rsid w:val="007032CF"/>
    <w:rsid w:val="00703303"/>
    <w:rsid w:val="007034FF"/>
    <w:rsid w:val="0070471F"/>
    <w:rsid w:val="00704A0B"/>
    <w:rsid w:val="00704A13"/>
    <w:rsid w:val="00704A30"/>
    <w:rsid w:val="0070523E"/>
    <w:rsid w:val="0070570F"/>
    <w:rsid w:val="007068F0"/>
    <w:rsid w:val="007069BC"/>
    <w:rsid w:val="00706BC9"/>
    <w:rsid w:val="00707AF8"/>
    <w:rsid w:val="00710317"/>
    <w:rsid w:val="007104B2"/>
    <w:rsid w:val="007105A7"/>
    <w:rsid w:val="00710870"/>
    <w:rsid w:val="00710B9D"/>
    <w:rsid w:val="00710BDA"/>
    <w:rsid w:val="00710CBA"/>
    <w:rsid w:val="00710DE2"/>
    <w:rsid w:val="00711452"/>
    <w:rsid w:val="007114CE"/>
    <w:rsid w:val="007115B5"/>
    <w:rsid w:val="007118CC"/>
    <w:rsid w:val="00711A9F"/>
    <w:rsid w:val="00711B10"/>
    <w:rsid w:val="00711B51"/>
    <w:rsid w:val="00711FBF"/>
    <w:rsid w:val="00712314"/>
    <w:rsid w:val="007123C4"/>
    <w:rsid w:val="00712412"/>
    <w:rsid w:val="007131F9"/>
    <w:rsid w:val="0071323F"/>
    <w:rsid w:val="0071368A"/>
    <w:rsid w:val="00713C0C"/>
    <w:rsid w:val="007140E0"/>
    <w:rsid w:val="00714358"/>
    <w:rsid w:val="0071550F"/>
    <w:rsid w:val="00715C37"/>
    <w:rsid w:val="007162A4"/>
    <w:rsid w:val="00716536"/>
    <w:rsid w:val="0071656D"/>
    <w:rsid w:val="0071662E"/>
    <w:rsid w:val="0071679E"/>
    <w:rsid w:val="00717563"/>
    <w:rsid w:val="00717764"/>
    <w:rsid w:val="007178D9"/>
    <w:rsid w:val="00717E92"/>
    <w:rsid w:val="007203E6"/>
    <w:rsid w:val="00720509"/>
    <w:rsid w:val="00720C02"/>
    <w:rsid w:val="00720E0B"/>
    <w:rsid w:val="00720EBE"/>
    <w:rsid w:val="00720EE1"/>
    <w:rsid w:val="00721190"/>
    <w:rsid w:val="00721337"/>
    <w:rsid w:val="007223F4"/>
    <w:rsid w:val="0072244D"/>
    <w:rsid w:val="00722465"/>
    <w:rsid w:val="0072254E"/>
    <w:rsid w:val="00722552"/>
    <w:rsid w:val="007228F6"/>
    <w:rsid w:val="00722B5B"/>
    <w:rsid w:val="00722F1B"/>
    <w:rsid w:val="00723649"/>
    <w:rsid w:val="00723769"/>
    <w:rsid w:val="007239C4"/>
    <w:rsid w:val="00723A95"/>
    <w:rsid w:val="00723BB0"/>
    <w:rsid w:val="00723CC1"/>
    <w:rsid w:val="00723D80"/>
    <w:rsid w:val="00723DE0"/>
    <w:rsid w:val="007246C0"/>
    <w:rsid w:val="00724745"/>
    <w:rsid w:val="00724CC3"/>
    <w:rsid w:val="00724D98"/>
    <w:rsid w:val="00725165"/>
    <w:rsid w:val="00725483"/>
    <w:rsid w:val="007255C1"/>
    <w:rsid w:val="00725D24"/>
    <w:rsid w:val="007262E4"/>
    <w:rsid w:val="007263B5"/>
    <w:rsid w:val="007268EB"/>
    <w:rsid w:val="00726ADD"/>
    <w:rsid w:val="00726F28"/>
    <w:rsid w:val="00726F50"/>
    <w:rsid w:val="00726FE7"/>
    <w:rsid w:val="0072715A"/>
    <w:rsid w:val="0072732A"/>
    <w:rsid w:val="0072732D"/>
    <w:rsid w:val="00727609"/>
    <w:rsid w:val="007276E5"/>
    <w:rsid w:val="00727F95"/>
    <w:rsid w:val="00730CF8"/>
    <w:rsid w:val="00730E41"/>
    <w:rsid w:val="0073140D"/>
    <w:rsid w:val="0073155B"/>
    <w:rsid w:val="007315A2"/>
    <w:rsid w:val="00731603"/>
    <w:rsid w:val="00731FF2"/>
    <w:rsid w:val="0073218F"/>
    <w:rsid w:val="007323BC"/>
    <w:rsid w:val="0073253F"/>
    <w:rsid w:val="00732771"/>
    <w:rsid w:val="007327F8"/>
    <w:rsid w:val="00732BF2"/>
    <w:rsid w:val="00732F9F"/>
    <w:rsid w:val="00733506"/>
    <w:rsid w:val="0073394C"/>
    <w:rsid w:val="00733E00"/>
    <w:rsid w:val="007343D7"/>
    <w:rsid w:val="00734F01"/>
    <w:rsid w:val="007350F5"/>
    <w:rsid w:val="007357AF"/>
    <w:rsid w:val="00735F52"/>
    <w:rsid w:val="007360CE"/>
    <w:rsid w:val="00736453"/>
    <w:rsid w:val="00736588"/>
    <w:rsid w:val="007375AC"/>
    <w:rsid w:val="0073798D"/>
    <w:rsid w:val="00737B89"/>
    <w:rsid w:val="007409B2"/>
    <w:rsid w:val="00741055"/>
    <w:rsid w:val="0074169E"/>
    <w:rsid w:val="007416EA"/>
    <w:rsid w:val="00741811"/>
    <w:rsid w:val="007418B1"/>
    <w:rsid w:val="00741908"/>
    <w:rsid w:val="00741A01"/>
    <w:rsid w:val="00741FFE"/>
    <w:rsid w:val="00742CD0"/>
    <w:rsid w:val="00743194"/>
    <w:rsid w:val="007433C7"/>
    <w:rsid w:val="0074349B"/>
    <w:rsid w:val="007439BD"/>
    <w:rsid w:val="00743BFF"/>
    <w:rsid w:val="00743C51"/>
    <w:rsid w:val="007445B9"/>
    <w:rsid w:val="007447EA"/>
    <w:rsid w:val="00744961"/>
    <w:rsid w:val="0074499B"/>
    <w:rsid w:val="00744CE2"/>
    <w:rsid w:val="00744EE3"/>
    <w:rsid w:val="00744EEA"/>
    <w:rsid w:val="00744FC2"/>
    <w:rsid w:val="0074501D"/>
    <w:rsid w:val="007450ED"/>
    <w:rsid w:val="007453DB"/>
    <w:rsid w:val="0074575D"/>
    <w:rsid w:val="00745960"/>
    <w:rsid w:val="00745A5B"/>
    <w:rsid w:val="00745BE2"/>
    <w:rsid w:val="00745BEA"/>
    <w:rsid w:val="00745C27"/>
    <w:rsid w:val="00745C3B"/>
    <w:rsid w:val="00745D4E"/>
    <w:rsid w:val="00745F0A"/>
    <w:rsid w:val="007464CB"/>
    <w:rsid w:val="007466C0"/>
    <w:rsid w:val="00746869"/>
    <w:rsid w:val="00746902"/>
    <w:rsid w:val="007469B7"/>
    <w:rsid w:val="00746C73"/>
    <w:rsid w:val="00746CEF"/>
    <w:rsid w:val="00746D13"/>
    <w:rsid w:val="00747244"/>
    <w:rsid w:val="0074727C"/>
    <w:rsid w:val="007475E2"/>
    <w:rsid w:val="00747683"/>
    <w:rsid w:val="00747991"/>
    <w:rsid w:val="00747F0A"/>
    <w:rsid w:val="00747FB7"/>
    <w:rsid w:val="0075006F"/>
    <w:rsid w:val="0075016D"/>
    <w:rsid w:val="00750B61"/>
    <w:rsid w:val="00750CC2"/>
    <w:rsid w:val="00750F8D"/>
    <w:rsid w:val="00751012"/>
    <w:rsid w:val="0075116F"/>
    <w:rsid w:val="007511E1"/>
    <w:rsid w:val="00751E69"/>
    <w:rsid w:val="007521BA"/>
    <w:rsid w:val="007522DB"/>
    <w:rsid w:val="0075273B"/>
    <w:rsid w:val="007529E8"/>
    <w:rsid w:val="007531BA"/>
    <w:rsid w:val="007532ED"/>
    <w:rsid w:val="00753954"/>
    <w:rsid w:val="00753CAB"/>
    <w:rsid w:val="00754217"/>
    <w:rsid w:val="007544F6"/>
    <w:rsid w:val="00754B50"/>
    <w:rsid w:val="00754DC3"/>
    <w:rsid w:val="0075517C"/>
    <w:rsid w:val="0075533D"/>
    <w:rsid w:val="00755343"/>
    <w:rsid w:val="007555C5"/>
    <w:rsid w:val="00755603"/>
    <w:rsid w:val="00755DA8"/>
    <w:rsid w:val="00756352"/>
    <w:rsid w:val="007563F3"/>
    <w:rsid w:val="0075657B"/>
    <w:rsid w:val="0075673E"/>
    <w:rsid w:val="00756863"/>
    <w:rsid w:val="00756A6D"/>
    <w:rsid w:val="00756BF8"/>
    <w:rsid w:val="00756EDE"/>
    <w:rsid w:val="00757560"/>
    <w:rsid w:val="007577DF"/>
    <w:rsid w:val="0076038C"/>
    <w:rsid w:val="00761050"/>
    <w:rsid w:val="00761522"/>
    <w:rsid w:val="00762310"/>
    <w:rsid w:val="0076260B"/>
    <w:rsid w:val="0076266A"/>
    <w:rsid w:val="007629E4"/>
    <w:rsid w:val="00762ED7"/>
    <w:rsid w:val="00763243"/>
    <w:rsid w:val="007634D6"/>
    <w:rsid w:val="00763612"/>
    <w:rsid w:val="0076367B"/>
    <w:rsid w:val="0076375E"/>
    <w:rsid w:val="00763787"/>
    <w:rsid w:val="007639FA"/>
    <w:rsid w:val="00763B6B"/>
    <w:rsid w:val="00763BBB"/>
    <w:rsid w:val="007643CE"/>
    <w:rsid w:val="007647FB"/>
    <w:rsid w:val="00764B4A"/>
    <w:rsid w:val="00765020"/>
    <w:rsid w:val="0076513B"/>
    <w:rsid w:val="00765321"/>
    <w:rsid w:val="0076538E"/>
    <w:rsid w:val="00765412"/>
    <w:rsid w:val="00765657"/>
    <w:rsid w:val="007656F5"/>
    <w:rsid w:val="00765A3B"/>
    <w:rsid w:val="00765AB6"/>
    <w:rsid w:val="00765AB9"/>
    <w:rsid w:val="00765EC4"/>
    <w:rsid w:val="00766DF8"/>
    <w:rsid w:val="00766F9F"/>
    <w:rsid w:val="00767113"/>
    <w:rsid w:val="00767376"/>
    <w:rsid w:val="00767380"/>
    <w:rsid w:val="007673F8"/>
    <w:rsid w:val="007675EF"/>
    <w:rsid w:val="00767682"/>
    <w:rsid w:val="00767834"/>
    <w:rsid w:val="007678B3"/>
    <w:rsid w:val="00767992"/>
    <w:rsid w:val="00770061"/>
    <w:rsid w:val="00770157"/>
    <w:rsid w:val="007702AF"/>
    <w:rsid w:val="00770369"/>
    <w:rsid w:val="007706CF"/>
    <w:rsid w:val="0077077C"/>
    <w:rsid w:val="00770922"/>
    <w:rsid w:val="00770947"/>
    <w:rsid w:val="00771029"/>
    <w:rsid w:val="007711CA"/>
    <w:rsid w:val="00771202"/>
    <w:rsid w:val="00771960"/>
    <w:rsid w:val="00771B57"/>
    <w:rsid w:val="00771F13"/>
    <w:rsid w:val="00772131"/>
    <w:rsid w:val="00772754"/>
    <w:rsid w:val="00772A3E"/>
    <w:rsid w:val="00772B56"/>
    <w:rsid w:val="00773301"/>
    <w:rsid w:val="007733A1"/>
    <w:rsid w:val="007734EB"/>
    <w:rsid w:val="0077357E"/>
    <w:rsid w:val="00773969"/>
    <w:rsid w:val="00773AA6"/>
    <w:rsid w:val="00773CCE"/>
    <w:rsid w:val="00773D84"/>
    <w:rsid w:val="007743E7"/>
    <w:rsid w:val="00774520"/>
    <w:rsid w:val="0077473E"/>
    <w:rsid w:val="00774753"/>
    <w:rsid w:val="00774A41"/>
    <w:rsid w:val="00774D9F"/>
    <w:rsid w:val="00774EA8"/>
    <w:rsid w:val="00775454"/>
    <w:rsid w:val="00775E31"/>
    <w:rsid w:val="00775F26"/>
    <w:rsid w:val="007769D2"/>
    <w:rsid w:val="00776CCE"/>
    <w:rsid w:val="007770C8"/>
    <w:rsid w:val="007772BB"/>
    <w:rsid w:val="00777365"/>
    <w:rsid w:val="00777698"/>
    <w:rsid w:val="0077775C"/>
    <w:rsid w:val="0077779D"/>
    <w:rsid w:val="00777CAD"/>
    <w:rsid w:val="00777D0D"/>
    <w:rsid w:val="00780069"/>
    <w:rsid w:val="0078047D"/>
    <w:rsid w:val="00780916"/>
    <w:rsid w:val="00780E4E"/>
    <w:rsid w:val="00781163"/>
    <w:rsid w:val="00781263"/>
    <w:rsid w:val="00781A49"/>
    <w:rsid w:val="00781C39"/>
    <w:rsid w:val="00781E85"/>
    <w:rsid w:val="00781F11"/>
    <w:rsid w:val="0078203E"/>
    <w:rsid w:val="0078226F"/>
    <w:rsid w:val="00782499"/>
    <w:rsid w:val="00782556"/>
    <w:rsid w:val="0078284D"/>
    <w:rsid w:val="00782C63"/>
    <w:rsid w:val="00782E1D"/>
    <w:rsid w:val="00782EBC"/>
    <w:rsid w:val="00782F37"/>
    <w:rsid w:val="00783262"/>
    <w:rsid w:val="00783759"/>
    <w:rsid w:val="00783DB6"/>
    <w:rsid w:val="007840D9"/>
    <w:rsid w:val="007844CD"/>
    <w:rsid w:val="00784922"/>
    <w:rsid w:val="00784BF9"/>
    <w:rsid w:val="00784F66"/>
    <w:rsid w:val="007851C3"/>
    <w:rsid w:val="007853EB"/>
    <w:rsid w:val="007856A1"/>
    <w:rsid w:val="00785CF8"/>
    <w:rsid w:val="007863AD"/>
    <w:rsid w:val="00786EA2"/>
    <w:rsid w:val="007874A8"/>
    <w:rsid w:val="007874BC"/>
    <w:rsid w:val="0078760C"/>
    <w:rsid w:val="007877AE"/>
    <w:rsid w:val="0078794C"/>
    <w:rsid w:val="00787A1F"/>
    <w:rsid w:val="00787C69"/>
    <w:rsid w:val="00787F33"/>
    <w:rsid w:val="0079040F"/>
    <w:rsid w:val="007909B3"/>
    <w:rsid w:val="00790BC0"/>
    <w:rsid w:val="00790DF8"/>
    <w:rsid w:val="00790EE5"/>
    <w:rsid w:val="00790F45"/>
    <w:rsid w:val="0079118F"/>
    <w:rsid w:val="00791585"/>
    <w:rsid w:val="007916FE"/>
    <w:rsid w:val="007917E4"/>
    <w:rsid w:val="007919D6"/>
    <w:rsid w:val="00791C5F"/>
    <w:rsid w:val="00791D05"/>
    <w:rsid w:val="00791F46"/>
    <w:rsid w:val="00791F50"/>
    <w:rsid w:val="007920F5"/>
    <w:rsid w:val="00792312"/>
    <w:rsid w:val="007925AA"/>
    <w:rsid w:val="007925DB"/>
    <w:rsid w:val="0079264C"/>
    <w:rsid w:val="00793216"/>
    <w:rsid w:val="007932AC"/>
    <w:rsid w:val="007932BD"/>
    <w:rsid w:val="00793828"/>
    <w:rsid w:val="007939C0"/>
    <w:rsid w:val="007941E1"/>
    <w:rsid w:val="0079479B"/>
    <w:rsid w:val="007948A8"/>
    <w:rsid w:val="007948B5"/>
    <w:rsid w:val="0079496A"/>
    <w:rsid w:val="00794EBD"/>
    <w:rsid w:val="007951DB"/>
    <w:rsid w:val="007952D3"/>
    <w:rsid w:val="007954ED"/>
    <w:rsid w:val="00795592"/>
    <w:rsid w:val="007958E6"/>
    <w:rsid w:val="00795CDA"/>
    <w:rsid w:val="00795E1F"/>
    <w:rsid w:val="00796108"/>
    <w:rsid w:val="0079628D"/>
    <w:rsid w:val="007967F6"/>
    <w:rsid w:val="00796996"/>
    <w:rsid w:val="00796BF4"/>
    <w:rsid w:val="007973E1"/>
    <w:rsid w:val="00797763"/>
    <w:rsid w:val="0079783A"/>
    <w:rsid w:val="0079785E"/>
    <w:rsid w:val="00797ED0"/>
    <w:rsid w:val="007A04A6"/>
    <w:rsid w:val="007A09FE"/>
    <w:rsid w:val="007A0BCA"/>
    <w:rsid w:val="007A0F76"/>
    <w:rsid w:val="007A0F96"/>
    <w:rsid w:val="007A11A0"/>
    <w:rsid w:val="007A131F"/>
    <w:rsid w:val="007A1411"/>
    <w:rsid w:val="007A146F"/>
    <w:rsid w:val="007A14FA"/>
    <w:rsid w:val="007A1581"/>
    <w:rsid w:val="007A16E4"/>
    <w:rsid w:val="007A1818"/>
    <w:rsid w:val="007A1F41"/>
    <w:rsid w:val="007A22D5"/>
    <w:rsid w:val="007A2B83"/>
    <w:rsid w:val="007A2D75"/>
    <w:rsid w:val="007A3075"/>
    <w:rsid w:val="007A36E8"/>
    <w:rsid w:val="007A3741"/>
    <w:rsid w:val="007A3A30"/>
    <w:rsid w:val="007A3DE6"/>
    <w:rsid w:val="007A4A59"/>
    <w:rsid w:val="007A4EB5"/>
    <w:rsid w:val="007A53B5"/>
    <w:rsid w:val="007A5D3F"/>
    <w:rsid w:val="007A5E42"/>
    <w:rsid w:val="007A62D2"/>
    <w:rsid w:val="007A6AB9"/>
    <w:rsid w:val="007A6F4D"/>
    <w:rsid w:val="007A701E"/>
    <w:rsid w:val="007A72C2"/>
    <w:rsid w:val="007A736E"/>
    <w:rsid w:val="007A7567"/>
    <w:rsid w:val="007A759F"/>
    <w:rsid w:val="007A7681"/>
    <w:rsid w:val="007B006B"/>
    <w:rsid w:val="007B01C1"/>
    <w:rsid w:val="007B0722"/>
    <w:rsid w:val="007B121E"/>
    <w:rsid w:val="007B1239"/>
    <w:rsid w:val="007B13E8"/>
    <w:rsid w:val="007B1EFE"/>
    <w:rsid w:val="007B25B5"/>
    <w:rsid w:val="007B281E"/>
    <w:rsid w:val="007B293D"/>
    <w:rsid w:val="007B2D1C"/>
    <w:rsid w:val="007B2DD6"/>
    <w:rsid w:val="007B2ED4"/>
    <w:rsid w:val="007B2EFF"/>
    <w:rsid w:val="007B33D3"/>
    <w:rsid w:val="007B395C"/>
    <w:rsid w:val="007B3C40"/>
    <w:rsid w:val="007B3EA9"/>
    <w:rsid w:val="007B4293"/>
    <w:rsid w:val="007B42D7"/>
    <w:rsid w:val="007B4D02"/>
    <w:rsid w:val="007B5029"/>
    <w:rsid w:val="007B592F"/>
    <w:rsid w:val="007B5936"/>
    <w:rsid w:val="007B59FF"/>
    <w:rsid w:val="007B5F25"/>
    <w:rsid w:val="007B602C"/>
    <w:rsid w:val="007B636C"/>
    <w:rsid w:val="007B6666"/>
    <w:rsid w:val="007B675D"/>
    <w:rsid w:val="007B6AB5"/>
    <w:rsid w:val="007B6D17"/>
    <w:rsid w:val="007B72AF"/>
    <w:rsid w:val="007B74C5"/>
    <w:rsid w:val="007B77CC"/>
    <w:rsid w:val="007B7845"/>
    <w:rsid w:val="007B7C0F"/>
    <w:rsid w:val="007B7CED"/>
    <w:rsid w:val="007B7D7B"/>
    <w:rsid w:val="007B7D81"/>
    <w:rsid w:val="007C01A2"/>
    <w:rsid w:val="007C0C84"/>
    <w:rsid w:val="007C1060"/>
    <w:rsid w:val="007C107B"/>
    <w:rsid w:val="007C140B"/>
    <w:rsid w:val="007C147C"/>
    <w:rsid w:val="007C16DE"/>
    <w:rsid w:val="007C1B79"/>
    <w:rsid w:val="007C1DC0"/>
    <w:rsid w:val="007C21BB"/>
    <w:rsid w:val="007C25CB"/>
    <w:rsid w:val="007C26E8"/>
    <w:rsid w:val="007C26FA"/>
    <w:rsid w:val="007C476B"/>
    <w:rsid w:val="007C4EB6"/>
    <w:rsid w:val="007C51AA"/>
    <w:rsid w:val="007C566D"/>
    <w:rsid w:val="007C5825"/>
    <w:rsid w:val="007C588F"/>
    <w:rsid w:val="007C5A4E"/>
    <w:rsid w:val="007C5A99"/>
    <w:rsid w:val="007C60F9"/>
    <w:rsid w:val="007C634B"/>
    <w:rsid w:val="007C6C54"/>
    <w:rsid w:val="007C757F"/>
    <w:rsid w:val="007C779E"/>
    <w:rsid w:val="007C7889"/>
    <w:rsid w:val="007C793E"/>
    <w:rsid w:val="007C79B6"/>
    <w:rsid w:val="007C7CAA"/>
    <w:rsid w:val="007C7DBA"/>
    <w:rsid w:val="007D006E"/>
    <w:rsid w:val="007D0533"/>
    <w:rsid w:val="007D0D86"/>
    <w:rsid w:val="007D1159"/>
    <w:rsid w:val="007D1216"/>
    <w:rsid w:val="007D12EE"/>
    <w:rsid w:val="007D13B0"/>
    <w:rsid w:val="007D14F2"/>
    <w:rsid w:val="007D1825"/>
    <w:rsid w:val="007D1A57"/>
    <w:rsid w:val="007D2305"/>
    <w:rsid w:val="007D24F2"/>
    <w:rsid w:val="007D2522"/>
    <w:rsid w:val="007D28E2"/>
    <w:rsid w:val="007D299E"/>
    <w:rsid w:val="007D2C16"/>
    <w:rsid w:val="007D339F"/>
    <w:rsid w:val="007D354B"/>
    <w:rsid w:val="007D38F0"/>
    <w:rsid w:val="007D3F24"/>
    <w:rsid w:val="007D43E2"/>
    <w:rsid w:val="007D4A04"/>
    <w:rsid w:val="007D4B92"/>
    <w:rsid w:val="007D4DC7"/>
    <w:rsid w:val="007D4E18"/>
    <w:rsid w:val="007D5495"/>
    <w:rsid w:val="007D596E"/>
    <w:rsid w:val="007D5C76"/>
    <w:rsid w:val="007D6355"/>
    <w:rsid w:val="007D657F"/>
    <w:rsid w:val="007D6654"/>
    <w:rsid w:val="007D685A"/>
    <w:rsid w:val="007D6AB5"/>
    <w:rsid w:val="007D6E7E"/>
    <w:rsid w:val="007D6EEB"/>
    <w:rsid w:val="007D6FB7"/>
    <w:rsid w:val="007D7CF7"/>
    <w:rsid w:val="007D7F47"/>
    <w:rsid w:val="007E01A8"/>
    <w:rsid w:val="007E048A"/>
    <w:rsid w:val="007E0C5C"/>
    <w:rsid w:val="007E1048"/>
    <w:rsid w:val="007E13C2"/>
    <w:rsid w:val="007E151B"/>
    <w:rsid w:val="007E15AB"/>
    <w:rsid w:val="007E19FA"/>
    <w:rsid w:val="007E1E76"/>
    <w:rsid w:val="007E1F0D"/>
    <w:rsid w:val="007E24DA"/>
    <w:rsid w:val="007E2801"/>
    <w:rsid w:val="007E28CC"/>
    <w:rsid w:val="007E2A3E"/>
    <w:rsid w:val="007E2C16"/>
    <w:rsid w:val="007E2D78"/>
    <w:rsid w:val="007E321B"/>
    <w:rsid w:val="007E332A"/>
    <w:rsid w:val="007E37BE"/>
    <w:rsid w:val="007E3876"/>
    <w:rsid w:val="007E39FC"/>
    <w:rsid w:val="007E3A7B"/>
    <w:rsid w:val="007E3BB9"/>
    <w:rsid w:val="007E4148"/>
    <w:rsid w:val="007E42DE"/>
    <w:rsid w:val="007E48BA"/>
    <w:rsid w:val="007E4B66"/>
    <w:rsid w:val="007E4BB0"/>
    <w:rsid w:val="007E4C47"/>
    <w:rsid w:val="007E4DE8"/>
    <w:rsid w:val="007E4FC7"/>
    <w:rsid w:val="007E5372"/>
    <w:rsid w:val="007E56D1"/>
    <w:rsid w:val="007E5C4D"/>
    <w:rsid w:val="007E6004"/>
    <w:rsid w:val="007E6055"/>
    <w:rsid w:val="007E62D6"/>
    <w:rsid w:val="007E64E2"/>
    <w:rsid w:val="007E6685"/>
    <w:rsid w:val="007E6852"/>
    <w:rsid w:val="007E69C5"/>
    <w:rsid w:val="007E6B27"/>
    <w:rsid w:val="007E718F"/>
    <w:rsid w:val="007E722D"/>
    <w:rsid w:val="007E77F4"/>
    <w:rsid w:val="007E7B1C"/>
    <w:rsid w:val="007E7BDE"/>
    <w:rsid w:val="007E7F39"/>
    <w:rsid w:val="007E7F69"/>
    <w:rsid w:val="007F08B6"/>
    <w:rsid w:val="007F0B44"/>
    <w:rsid w:val="007F0BBE"/>
    <w:rsid w:val="007F0E77"/>
    <w:rsid w:val="007F1895"/>
    <w:rsid w:val="007F1CC4"/>
    <w:rsid w:val="007F1D00"/>
    <w:rsid w:val="007F1E67"/>
    <w:rsid w:val="007F1F24"/>
    <w:rsid w:val="007F20C8"/>
    <w:rsid w:val="007F2350"/>
    <w:rsid w:val="007F2A90"/>
    <w:rsid w:val="007F2E13"/>
    <w:rsid w:val="007F3119"/>
    <w:rsid w:val="007F3584"/>
    <w:rsid w:val="007F3A41"/>
    <w:rsid w:val="007F3ADA"/>
    <w:rsid w:val="007F3AFF"/>
    <w:rsid w:val="007F41A7"/>
    <w:rsid w:val="007F4226"/>
    <w:rsid w:val="007F4382"/>
    <w:rsid w:val="007F4515"/>
    <w:rsid w:val="007F4A51"/>
    <w:rsid w:val="007F55C7"/>
    <w:rsid w:val="007F5A7F"/>
    <w:rsid w:val="007F5E67"/>
    <w:rsid w:val="007F5F43"/>
    <w:rsid w:val="007F611C"/>
    <w:rsid w:val="007F61CE"/>
    <w:rsid w:val="007F6261"/>
    <w:rsid w:val="007F6DE5"/>
    <w:rsid w:val="007F70BF"/>
    <w:rsid w:val="007F7219"/>
    <w:rsid w:val="007F796F"/>
    <w:rsid w:val="007F7CA4"/>
    <w:rsid w:val="007F7EC2"/>
    <w:rsid w:val="008003CC"/>
    <w:rsid w:val="008005FF"/>
    <w:rsid w:val="008011E3"/>
    <w:rsid w:val="00801293"/>
    <w:rsid w:val="00801486"/>
    <w:rsid w:val="008015A7"/>
    <w:rsid w:val="008018DE"/>
    <w:rsid w:val="0080202F"/>
    <w:rsid w:val="00802081"/>
    <w:rsid w:val="00802118"/>
    <w:rsid w:val="0080234A"/>
    <w:rsid w:val="008023AA"/>
    <w:rsid w:val="00802557"/>
    <w:rsid w:val="008025DB"/>
    <w:rsid w:val="008027D0"/>
    <w:rsid w:val="0080312F"/>
    <w:rsid w:val="0080342D"/>
    <w:rsid w:val="00803809"/>
    <w:rsid w:val="0080491F"/>
    <w:rsid w:val="00804967"/>
    <w:rsid w:val="00804BA1"/>
    <w:rsid w:val="00804C10"/>
    <w:rsid w:val="00804D45"/>
    <w:rsid w:val="00804FC1"/>
    <w:rsid w:val="008050DE"/>
    <w:rsid w:val="00805387"/>
    <w:rsid w:val="008053FB"/>
    <w:rsid w:val="00805462"/>
    <w:rsid w:val="00805AA9"/>
    <w:rsid w:val="00805CD9"/>
    <w:rsid w:val="00805FE6"/>
    <w:rsid w:val="008069EC"/>
    <w:rsid w:val="00806A85"/>
    <w:rsid w:val="00806A8D"/>
    <w:rsid w:val="00806E45"/>
    <w:rsid w:val="00806E7E"/>
    <w:rsid w:val="00806FAC"/>
    <w:rsid w:val="008074D4"/>
    <w:rsid w:val="008075FC"/>
    <w:rsid w:val="00807865"/>
    <w:rsid w:val="00807CAB"/>
    <w:rsid w:val="00807DD9"/>
    <w:rsid w:val="00810153"/>
    <w:rsid w:val="0081029C"/>
    <w:rsid w:val="008103A3"/>
    <w:rsid w:val="0081042B"/>
    <w:rsid w:val="0081052B"/>
    <w:rsid w:val="00810DFA"/>
    <w:rsid w:val="00810EDB"/>
    <w:rsid w:val="00810EE5"/>
    <w:rsid w:val="0081139E"/>
    <w:rsid w:val="008116A5"/>
    <w:rsid w:val="00811C3A"/>
    <w:rsid w:val="00811DE4"/>
    <w:rsid w:val="00811E31"/>
    <w:rsid w:val="00811EF5"/>
    <w:rsid w:val="008124D9"/>
    <w:rsid w:val="0081250B"/>
    <w:rsid w:val="00812523"/>
    <w:rsid w:val="008126F0"/>
    <w:rsid w:val="0081279F"/>
    <w:rsid w:val="00812FD3"/>
    <w:rsid w:val="00813146"/>
    <w:rsid w:val="00813468"/>
    <w:rsid w:val="00813945"/>
    <w:rsid w:val="008139FE"/>
    <w:rsid w:val="00813AB1"/>
    <w:rsid w:val="008142AA"/>
    <w:rsid w:val="008142D3"/>
    <w:rsid w:val="00814D1A"/>
    <w:rsid w:val="00815763"/>
    <w:rsid w:val="008158A5"/>
    <w:rsid w:val="00815AE1"/>
    <w:rsid w:val="00816121"/>
    <w:rsid w:val="00816A6E"/>
    <w:rsid w:val="00820067"/>
    <w:rsid w:val="00820D55"/>
    <w:rsid w:val="00820DE8"/>
    <w:rsid w:val="008210B8"/>
    <w:rsid w:val="008210C1"/>
    <w:rsid w:val="00821C6F"/>
    <w:rsid w:val="00821D2D"/>
    <w:rsid w:val="008223A1"/>
    <w:rsid w:val="00822994"/>
    <w:rsid w:val="00822D7E"/>
    <w:rsid w:val="00822F8F"/>
    <w:rsid w:val="00822FB5"/>
    <w:rsid w:val="008236DD"/>
    <w:rsid w:val="00823E97"/>
    <w:rsid w:val="00823F63"/>
    <w:rsid w:val="0082441B"/>
    <w:rsid w:val="008247EC"/>
    <w:rsid w:val="00824EB5"/>
    <w:rsid w:val="008251BA"/>
    <w:rsid w:val="008251E0"/>
    <w:rsid w:val="00825449"/>
    <w:rsid w:val="00825527"/>
    <w:rsid w:val="008255A3"/>
    <w:rsid w:val="00825621"/>
    <w:rsid w:val="00825871"/>
    <w:rsid w:val="008258A0"/>
    <w:rsid w:val="00825A22"/>
    <w:rsid w:val="00825B22"/>
    <w:rsid w:val="00825B29"/>
    <w:rsid w:val="0082663B"/>
    <w:rsid w:val="0082667D"/>
    <w:rsid w:val="008266EC"/>
    <w:rsid w:val="00826724"/>
    <w:rsid w:val="00826CF5"/>
    <w:rsid w:val="00826F0D"/>
    <w:rsid w:val="00826FC4"/>
    <w:rsid w:val="0082726B"/>
    <w:rsid w:val="008277CF"/>
    <w:rsid w:val="00827BA5"/>
    <w:rsid w:val="00827C0E"/>
    <w:rsid w:val="00827CA5"/>
    <w:rsid w:val="00827DA8"/>
    <w:rsid w:val="0083093C"/>
    <w:rsid w:val="0083095B"/>
    <w:rsid w:val="00830D73"/>
    <w:rsid w:val="00830DAC"/>
    <w:rsid w:val="00830F0E"/>
    <w:rsid w:val="008317AB"/>
    <w:rsid w:val="00831AC5"/>
    <w:rsid w:val="00831BA0"/>
    <w:rsid w:val="00831CC3"/>
    <w:rsid w:val="00831EB7"/>
    <w:rsid w:val="00832203"/>
    <w:rsid w:val="008322BB"/>
    <w:rsid w:val="00832A58"/>
    <w:rsid w:val="0083308B"/>
    <w:rsid w:val="00833250"/>
    <w:rsid w:val="00833472"/>
    <w:rsid w:val="008335D0"/>
    <w:rsid w:val="0083374B"/>
    <w:rsid w:val="00833A4C"/>
    <w:rsid w:val="00833B46"/>
    <w:rsid w:val="00833D07"/>
    <w:rsid w:val="00833F00"/>
    <w:rsid w:val="00833F71"/>
    <w:rsid w:val="00834ABF"/>
    <w:rsid w:val="00834ECE"/>
    <w:rsid w:val="008354DD"/>
    <w:rsid w:val="00835634"/>
    <w:rsid w:val="0083566D"/>
    <w:rsid w:val="00835758"/>
    <w:rsid w:val="008357C3"/>
    <w:rsid w:val="00835A18"/>
    <w:rsid w:val="00835C75"/>
    <w:rsid w:val="00835E01"/>
    <w:rsid w:val="0083608A"/>
    <w:rsid w:val="00836564"/>
    <w:rsid w:val="00836592"/>
    <w:rsid w:val="0083662E"/>
    <w:rsid w:val="00836643"/>
    <w:rsid w:val="00837295"/>
    <w:rsid w:val="0083751F"/>
    <w:rsid w:val="008377B7"/>
    <w:rsid w:val="00837915"/>
    <w:rsid w:val="00837B25"/>
    <w:rsid w:val="00837C44"/>
    <w:rsid w:val="008400BF"/>
    <w:rsid w:val="0084012B"/>
    <w:rsid w:val="00840599"/>
    <w:rsid w:val="00840F3C"/>
    <w:rsid w:val="008417CB"/>
    <w:rsid w:val="00841C23"/>
    <w:rsid w:val="00841E90"/>
    <w:rsid w:val="008421F3"/>
    <w:rsid w:val="008423EA"/>
    <w:rsid w:val="00842554"/>
    <w:rsid w:val="00842836"/>
    <w:rsid w:val="00842914"/>
    <w:rsid w:val="00842B48"/>
    <w:rsid w:val="00842B74"/>
    <w:rsid w:val="00842FC0"/>
    <w:rsid w:val="00843164"/>
    <w:rsid w:val="008431F6"/>
    <w:rsid w:val="0084322B"/>
    <w:rsid w:val="00843894"/>
    <w:rsid w:val="00843F80"/>
    <w:rsid w:val="00844022"/>
    <w:rsid w:val="00844110"/>
    <w:rsid w:val="00844174"/>
    <w:rsid w:val="00844AA6"/>
    <w:rsid w:val="00844AAC"/>
    <w:rsid w:val="00844C1B"/>
    <w:rsid w:val="00844CC8"/>
    <w:rsid w:val="00844CDE"/>
    <w:rsid w:val="0084500E"/>
    <w:rsid w:val="00845135"/>
    <w:rsid w:val="008453D9"/>
    <w:rsid w:val="008457CD"/>
    <w:rsid w:val="008457D9"/>
    <w:rsid w:val="008460FA"/>
    <w:rsid w:val="00846181"/>
    <w:rsid w:val="00846459"/>
    <w:rsid w:val="008464E6"/>
    <w:rsid w:val="00846C58"/>
    <w:rsid w:val="00846DA3"/>
    <w:rsid w:val="00846E21"/>
    <w:rsid w:val="00846F33"/>
    <w:rsid w:val="00846F53"/>
    <w:rsid w:val="00847CCF"/>
    <w:rsid w:val="0085055E"/>
    <w:rsid w:val="00850777"/>
    <w:rsid w:val="00850961"/>
    <w:rsid w:val="008509AA"/>
    <w:rsid w:val="008509B0"/>
    <w:rsid w:val="00850B10"/>
    <w:rsid w:val="00850D80"/>
    <w:rsid w:val="00850E41"/>
    <w:rsid w:val="00851908"/>
    <w:rsid w:val="00851929"/>
    <w:rsid w:val="00851932"/>
    <w:rsid w:val="00851D14"/>
    <w:rsid w:val="008524BC"/>
    <w:rsid w:val="00852D8E"/>
    <w:rsid w:val="00852F5A"/>
    <w:rsid w:val="00853088"/>
    <w:rsid w:val="008535A8"/>
    <w:rsid w:val="008537E8"/>
    <w:rsid w:val="00853F73"/>
    <w:rsid w:val="00853FD8"/>
    <w:rsid w:val="008540B3"/>
    <w:rsid w:val="00854330"/>
    <w:rsid w:val="0085490A"/>
    <w:rsid w:val="00855272"/>
    <w:rsid w:val="00855F2B"/>
    <w:rsid w:val="008563EE"/>
    <w:rsid w:val="008565E6"/>
    <w:rsid w:val="00856638"/>
    <w:rsid w:val="00856720"/>
    <w:rsid w:val="00856770"/>
    <w:rsid w:val="00856851"/>
    <w:rsid w:val="00856A72"/>
    <w:rsid w:val="00856B0D"/>
    <w:rsid w:val="00857126"/>
    <w:rsid w:val="008574B9"/>
    <w:rsid w:val="008575D2"/>
    <w:rsid w:val="0085761B"/>
    <w:rsid w:val="00857642"/>
    <w:rsid w:val="00857935"/>
    <w:rsid w:val="00857A08"/>
    <w:rsid w:val="00857DE0"/>
    <w:rsid w:val="00857F38"/>
    <w:rsid w:val="008601D4"/>
    <w:rsid w:val="008602B4"/>
    <w:rsid w:val="00860BB7"/>
    <w:rsid w:val="00860EFA"/>
    <w:rsid w:val="0086105C"/>
    <w:rsid w:val="008613B6"/>
    <w:rsid w:val="0086148C"/>
    <w:rsid w:val="008616C8"/>
    <w:rsid w:val="0086172E"/>
    <w:rsid w:val="008619FA"/>
    <w:rsid w:val="00861B42"/>
    <w:rsid w:val="00861D6A"/>
    <w:rsid w:val="00861E9B"/>
    <w:rsid w:val="00862412"/>
    <w:rsid w:val="008627D1"/>
    <w:rsid w:val="008629AF"/>
    <w:rsid w:val="00862D44"/>
    <w:rsid w:val="00862F34"/>
    <w:rsid w:val="008632E4"/>
    <w:rsid w:val="00863899"/>
    <w:rsid w:val="008642B4"/>
    <w:rsid w:val="0086448B"/>
    <w:rsid w:val="00864999"/>
    <w:rsid w:val="00864FAB"/>
    <w:rsid w:val="00865CCE"/>
    <w:rsid w:val="00865FE4"/>
    <w:rsid w:val="00866100"/>
    <w:rsid w:val="0086658A"/>
    <w:rsid w:val="00866A29"/>
    <w:rsid w:val="00866D23"/>
    <w:rsid w:val="00866E72"/>
    <w:rsid w:val="008670BB"/>
    <w:rsid w:val="00867449"/>
    <w:rsid w:val="00867670"/>
    <w:rsid w:val="00867F70"/>
    <w:rsid w:val="00867F7F"/>
    <w:rsid w:val="0087020F"/>
    <w:rsid w:val="008705F1"/>
    <w:rsid w:val="0087061E"/>
    <w:rsid w:val="00870A38"/>
    <w:rsid w:val="0087142C"/>
    <w:rsid w:val="0087181E"/>
    <w:rsid w:val="00871875"/>
    <w:rsid w:val="00871927"/>
    <w:rsid w:val="00871CDB"/>
    <w:rsid w:val="00872085"/>
    <w:rsid w:val="0087256D"/>
    <w:rsid w:val="00873453"/>
    <w:rsid w:val="0087368B"/>
    <w:rsid w:val="00873CA8"/>
    <w:rsid w:val="00873CC6"/>
    <w:rsid w:val="00873CD4"/>
    <w:rsid w:val="00874241"/>
    <w:rsid w:val="0087427A"/>
    <w:rsid w:val="00874401"/>
    <w:rsid w:val="00874728"/>
    <w:rsid w:val="008748DD"/>
    <w:rsid w:val="00875114"/>
    <w:rsid w:val="0087520D"/>
    <w:rsid w:val="008756BB"/>
    <w:rsid w:val="00875BF3"/>
    <w:rsid w:val="00875F42"/>
    <w:rsid w:val="00875F53"/>
    <w:rsid w:val="00876177"/>
    <w:rsid w:val="008761C6"/>
    <w:rsid w:val="00876353"/>
    <w:rsid w:val="00876468"/>
    <w:rsid w:val="008764CE"/>
    <w:rsid w:val="00876722"/>
    <w:rsid w:val="00876968"/>
    <w:rsid w:val="00876B2A"/>
    <w:rsid w:val="008772F4"/>
    <w:rsid w:val="00877332"/>
    <w:rsid w:val="008773E9"/>
    <w:rsid w:val="008777D2"/>
    <w:rsid w:val="00877CC2"/>
    <w:rsid w:val="00880AA9"/>
    <w:rsid w:val="0088144B"/>
    <w:rsid w:val="00881812"/>
    <w:rsid w:val="00881822"/>
    <w:rsid w:val="00881EBA"/>
    <w:rsid w:val="0088219B"/>
    <w:rsid w:val="0088241B"/>
    <w:rsid w:val="00882879"/>
    <w:rsid w:val="00882990"/>
    <w:rsid w:val="00882FE7"/>
    <w:rsid w:val="008835A1"/>
    <w:rsid w:val="00883C60"/>
    <w:rsid w:val="00883F71"/>
    <w:rsid w:val="008840C8"/>
    <w:rsid w:val="00884342"/>
    <w:rsid w:val="008843F8"/>
    <w:rsid w:val="008847E5"/>
    <w:rsid w:val="0088498F"/>
    <w:rsid w:val="00884DC1"/>
    <w:rsid w:val="008850C5"/>
    <w:rsid w:val="0088586E"/>
    <w:rsid w:val="00885E68"/>
    <w:rsid w:val="00885F50"/>
    <w:rsid w:val="00885F58"/>
    <w:rsid w:val="008860FF"/>
    <w:rsid w:val="008867A5"/>
    <w:rsid w:val="00886999"/>
    <w:rsid w:val="00886ABA"/>
    <w:rsid w:val="00886E84"/>
    <w:rsid w:val="00887059"/>
    <w:rsid w:val="00887465"/>
    <w:rsid w:val="008874A9"/>
    <w:rsid w:val="00887500"/>
    <w:rsid w:val="008878A2"/>
    <w:rsid w:val="0088795A"/>
    <w:rsid w:val="008900F9"/>
    <w:rsid w:val="008902B1"/>
    <w:rsid w:val="008903F5"/>
    <w:rsid w:val="00890B4A"/>
    <w:rsid w:val="00891628"/>
    <w:rsid w:val="008916DE"/>
    <w:rsid w:val="00891A43"/>
    <w:rsid w:val="00891EDD"/>
    <w:rsid w:val="008921E7"/>
    <w:rsid w:val="00892331"/>
    <w:rsid w:val="00892535"/>
    <w:rsid w:val="008926B1"/>
    <w:rsid w:val="00892701"/>
    <w:rsid w:val="00892E6B"/>
    <w:rsid w:val="00892F90"/>
    <w:rsid w:val="00892FAC"/>
    <w:rsid w:val="008930C7"/>
    <w:rsid w:val="00893495"/>
    <w:rsid w:val="0089375F"/>
    <w:rsid w:val="00893C04"/>
    <w:rsid w:val="00893E52"/>
    <w:rsid w:val="00893FE7"/>
    <w:rsid w:val="00894892"/>
    <w:rsid w:val="00894A15"/>
    <w:rsid w:val="00894C3B"/>
    <w:rsid w:val="008952A4"/>
    <w:rsid w:val="0089560A"/>
    <w:rsid w:val="008957F2"/>
    <w:rsid w:val="0089580F"/>
    <w:rsid w:val="0089583B"/>
    <w:rsid w:val="008960A4"/>
    <w:rsid w:val="0089628E"/>
    <w:rsid w:val="00896562"/>
    <w:rsid w:val="00896662"/>
    <w:rsid w:val="00896947"/>
    <w:rsid w:val="008969B0"/>
    <w:rsid w:val="00896B2C"/>
    <w:rsid w:val="00896E13"/>
    <w:rsid w:val="00897417"/>
    <w:rsid w:val="00897437"/>
    <w:rsid w:val="00897588"/>
    <w:rsid w:val="008975A0"/>
    <w:rsid w:val="008976BB"/>
    <w:rsid w:val="008978CD"/>
    <w:rsid w:val="0089796D"/>
    <w:rsid w:val="00897B98"/>
    <w:rsid w:val="00897CBD"/>
    <w:rsid w:val="008A0575"/>
    <w:rsid w:val="008A064D"/>
    <w:rsid w:val="008A0C0D"/>
    <w:rsid w:val="008A0D08"/>
    <w:rsid w:val="008A0DD6"/>
    <w:rsid w:val="008A1334"/>
    <w:rsid w:val="008A1572"/>
    <w:rsid w:val="008A19E7"/>
    <w:rsid w:val="008A281D"/>
    <w:rsid w:val="008A2EC1"/>
    <w:rsid w:val="008A303F"/>
    <w:rsid w:val="008A34C0"/>
    <w:rsid w:val="008A34EB"/>
    <w:rsid w:val="008A35F5"/>
    <w:rsid w:val="008A36FC"/>
    <w:rsid w:val="008A3970"/>
    <w:rsid w:val="008A3B4A"/>
    <w:rsid w:val="008A418F"/>
    <w:rsid w:val="008A44F6"/>
    <w:rsid w:val="008A476F"/>
    <w:rsid w:val="008A496B"/>
    <w:rsid w:val="008A4D05"/>
    <w:rsid w:val="008A5305"/>
    <w:rsid w:val="008A5384"/>
    <w:rsid w:val="008A57FF"/>
    <w:rsid w:val="008A583B"/>
    <w:rsid w:val="008A59B6"/>
    <w:rsid w:val="008A5A55"/>
    <w:rsid w:val="008A5EC3"/>
    <w:rsid w:val="008A61BA"/>
    <w:rsid w:val="008A673A"/>
    <w:rsid w:val="008A67F7"/>
    <w:rsid w:val="008A6A14"/>
    <w:rsid w:val="008A6AAF"/>
    <w:rsid w:val="008A6D95"/>
    <w:rsid w:val="008A7310"/>
    <w:rsid w:val="008A74BD"/>
    <w:rsid w:val="008A7C2F"/>
    <w:rsid w:val="008A7EAD"/>
    <w:rsid w:val="008B020C"/>
    <w:rsid w:val="008B025A"/>
    <w:rsid w:val="008B07DF"/>
    <w:rsid w:val="008B0940"/>
    <w:rsid w:val="008B0997"/>
    <w:rsid w:val="008B09E5"/>
    <w:rsid w:val="008B1873"/>
    <w:rsid w:val="008B193B"/>
    <w:rsid w:val="008B1BFF"/>
    <w:rsid w:val="008B22A9"/>
    <w:rsid w:val="008B262F"/>
    <w:rsid w:val="008B29CE"/>
    <w:rsid w:val="008B2BF7"/>
    <w:rsid w:val="008B2D87"/>
    <w:rsid w:val="008B309B"/>
    <w:rsid w:val="008B32D6"/>
    <w:rsid w:val="008B3564"/>
    <w:rsid w:val="008B38A3"/>
    <w:rsid w:val="008B3948"/>
    <w:rsid w:val="008B3AB8"/>
    <w:rsid w:val="008B3D9B"/>
    <w:rsid w:val="008B41B6"/>
    <w:rsid w:val="008B4AE6"/>
    <w:rsid w:val="008B4CA0"/>
    <w:rsid w:val="008B4F40"/>
    <w:rsid w:val="008B5909"/>
    <w:rsid w:val="008B5E94"/>
    <w:rsid w:val="008B5F1F"/>
    <w:rsid w:val="008B608F"/>
    <w:rsid w:val="008B6216"/>
    <w:rsid w:val="008B65CF"/>
    <w:rsid w:val="008B6A06"/>
    <w:rsid w:val="008B6A9D"/>
    <w:rsid w:val="008B6BE3"/>
    <w:rsid w:val="008B6DC5"/>
    <w:rsid w:val="008B6EC0"/>
    <w:rsid w:val="008B72FF"/>
    <w:rsid w:val="008B7777"/>
    <w:rsid w:val="008B7AC8"/>
    <w:rsid w:val="008B7DCD"/>
    <w:rsid w:val="008B7E64"/>
    <w:rsid w:val="008C0545"/>
    <w:rsid w:val="008C0BEA"/>
    <w:rsid w:val="008C0C5F"/>
    <w:rsid w:val="008C1294"/>
    <w:rsid w:val="008C1361"/>
    <w:rsid w:val="008C14A2"/>
    <w:rsid w:val="008C14DE"/>
    <w:rsid w:val="008C14FD"/>
    <w:rsid w:val="008C1586"/>
    <w:rsid w:val="008C15E8"/>
    <w:rsid w:val="008C1691"/>
    <w:rsid w:val="008C186A"/>
    <w:rsid w:val="008C18A8"/>
    <w:rsid w:val="008C1A88"/>
    <w:rsid w:val="008C1ACC"/>
    <w:rsid w:val="008C1BE0"/>
    <w:rsid w:val="008C1F30"/>
    <w:rsid w:val="008C2620"/>
    <w:rsid w:val="008C2720"/>
    <w:rsid w:val="008C28AD"/>
    <w:rsid w:val="008C29C7"/>
    <w:rsid w:val="008C2D4E"/>
    <w:rsid w:val="008C2E1F"/>
    <w:rsid w:val="008C2EA5"/>
    <w:rsid w:val="008C2F1A"/>
    <w:rsid w:val="008C30CE"/>
    <w:rsid w:val="008C3343"/>
    <w:rsid w:val="008C350D"/>
    <w:rsid w:val="008C359F"/>
    <w:rsid w:val="008C35D1"/>
    <w:rsid w:val="008C3913"/>
    <w:rsid w:val="008C3A80"/>
    <w:rsid w:val="008C3CF7"/>
    <w:rsid w:val="008C3F47"/>
    <w:rsid w:val="008C433D"/>
    <w:rsid w:val="008C476D"/>
    <w:rsid w:val="008C4AB6"/>
    <w:rsid w:val="008C4BF3"/>
    <w:rsid w:val="008C4D3C"/>
    <w:rsid w:val="008C5003"/>
    <w:rsid w:val="008C5471"/>
    <w:rsid w:val="008C54D1"/>
    <w:rsid w:val="008C57B6"/>
    <w:rsid w:val="008C5B4D"/>
    <w:rsid w:val="008C5BAB"/>
    <w:rsid w:val="008C5D12"/>
    <w:rsid w:val="008C666C"/>
    <w:rsid w:val="008C6771"/>
    <w:rsid w:val="008C6C2B"/>
    <w:rsid w:val="008C7470"/>
    <w:rsid w:val="008C76A3"/>
    <w:rsid w:val="008C7FBB"/>
    <w:rsid w:val="008D00FA"/>
    <w:rsid w:val="008D0106"/>
    <w:rsid w:val="008D0ADB"/>
    <w:rsid w:val="008D0CB5"/>
    <w:rsid w:val="008D1401"/>
    <w:rsid w:val="008D165E"/>
    <w:rsid w:val="008D16B0"/>
    <w:rsid w:val="008D2176"/>
    <w:rsid w:val="008D2748"/>
    <w:rsid w:val="008D27F5"/>
    <w:rsid w:val="008D296D"/>
    <w:rsid w:val="008D2A86"/>
    <w:rsid w:val="008D2CFE"/>
    <w:rsid w:val="008D318F"/>
    <w:rsid w:val="008D3941"/>
    <w:rsid w:val="008D39D7"/>
    <w:rsid w:val="008D409F"/>
    <w:rsid w:val="008D424C"/>
    <w:rsid w:val="008D4660"/>
    <w:rsid w:val="008D48DF"/>
    <w:rsid w:val="008D4A94"/>
    <w:rsid w:val="008D4C3B"/>
    <w:rsid w:val="008D5228"/>
    <w:rsid w:val="008D5411"/>
    <w:rsid w:val="008D547D"/>
    <w:rsid w:val="008D5CC4"/>
    <w:rsid w:val="008D5FC0"/>
    <w:rsid w:val="008D5FCA"/>
    <w:rsid w:val="008D600A"/>
    <w:rsid w:val="008D60EC"/>
    <w:rsid w:val="008D67BA"/>
    <w:rsid w:val="008D6D24"/>
    <w:rsid w:val="008D736C"/>
    <w:rsid w:val="008D7563"/>
    <w:rsid w:val="008E01D1"/>
    <w:rsid w:val="008E04A9"/>
    <w:rsid w:val="008E0AE3"/>
    <w:rsid w:val="008E0CB7"/>
    <w:rsid w:val="008E0DA0"/>
    <w:rsid w:val="008E1131"/>
    <w:rsid w:val="008E12FF"/>
    <w:rsid w:val="008E14DF"/>
    <w:rsid w:val="008E1594"/>
    <w:rsid w:val="008E1640"/>
    <w:rsid w:val="008E1CBD"/>
    <w:rsid w:val="008E223F"/>
    <w:rsid w:val="008E237B"/>
    <w:rsid w:val="008E2425"/>
    <w:rsid w:val="008E2499"/>
    <w:rsid w:val="008E2C54"/>
    <w:rsid w:val="008E2F9F"/>
    <w:rsid w:val="008E2FDA"/>
    <w:rsid w:val="008E309F"/>
    <w:rsid w:val="008E344B"/>
    <w:rsid w:val="008E3715"/>
    <w:rsid w:val="008E3D5B"/>
    <w:rsid w:val="008E3F02"/>
    <w:rsid w:val="008E47D3"/>
    <w:rsid w:val="008E4CBD"/>
    <w:rsid w:val="008E4D1B"/>
    <w:rsid w:val="008E4E6D"/>
    <w:rsid w:val="008E4F1F"/>
    <w:rsid w:val="008E50F1"/>
    <w:rsid w:val="008E5338"/>
    <w:rsid w:val="008E53D0"/>
    <w:rsid w:val="008E54EB"/>
    <w:rsid w:val="008E56B0"/>
    <w:rsid w:val="008E56E0"/>
    <w:rsid w:val="008E5855"/>
    <w:rsid w:val="008E596B"/>
    <w:rsid w:val="008E617B"/>
    <w:rsid w:val="008E62C4"/>
    <w:rsid w:val="008E65CA"/>
    <w:rsid w:val="008E6723"/>
    <w:rsid w:val="008E678E"/>
    <w:rsid w:val="008E687D"/>
    <w:rsid w:val="008E6AAD"/>
    <w:rsid w:val="008E6D5C"/>
    <w:rsid w:val="008E7027"/>
    <w:rsid w:val="008E7102"/>
    <w:rsid w:val="008E71FB"/>
    <w:rsid w:val="008E7590"/>
    <w:rsid w:val="008F0108"/>
    <w:rsid w:val="008F01A3"/>
    <w:rsid w:val="008F03C0"/>
    <w:rsid w:val="008F0599"/>
    <w:rsid w:val="008F074E"/>
    <w:rsid w:val="008F08FE"/>
    <w:rsid w:val="008F09A0"/>
    <w:rsid w:val="008F09A2"/>
    <w:rsid w:val="008F0F38"/>
    <w:rsid w:val="008F135F"/>
    <w:rsid w:val="008F137E"/>
    <w:rsid w:val="008F16BB"/>
    <w:rsid w:val="008F1BB8"/>
    <w:rsid w:val="008F1E99"/>
    <w:rsid w:val="008F2869"/>
    <w:rsid w:val="008F2DF1"/>
    <w:rsid w:val="008F35AE"/>
    <w:rsid w:val="008F36CD"/>
    <w:rsid w:val="008F374F"/>
    <w:rsid w:val="008F4638"/>
    <w:rsid w:val="008F4C4A"/>
    <w:rsid w:val="008F4D22"/>
    <w:rsid w:val="008F4E3F"/>
    <w:rsid w:val="008F4E66"/>
    <w:rsid w:val="008F505E"/>
    <w:rsid w:val="008F571B"/>
    <w:rsid w:val="008F5775"/>
    <w:rsid w:val="008F5799"/>
    <w:rsid w:val="008F5965"/>
    <w:rsid w:val="008F5B0C"/>
    <w:rsid w:val="008F5BB3"/>
    <w:rsid w:val="008F5C05"/>
    <w:rsid w:val="008F5C90"/>
    <w:rsid w:val="008F6074"/>
    <w:rsid w:val="008F64BB"/>
    <w:rsid w:val="008F654D"/>
    <w:rsid w:val="008F65CC"/>
    <w:rsid w:val="008F68CF"/>
    <w:rsid w:val="008F6BEB"/>
    <w:rsid w:val="008F6EF6"/>
    <w:rsid w:val="008F6F83"/>
    <w:rsid w:val="008F6FD9"/>
    <w:rsid w:val="008F7E9D"/>
    <w:rsid w:val="008F7FA7"/>
    <w:rsid w:val="00900BA1"/>
    <w:rsid w:val="00900D55"/>
    <w:rsid w:val="00901814"/>
    <w:rsid w:val="009018CD"/>
    <w:rsid w:val="00901A9E"/>
    <w:rsid w:val="00901AA1"/>
    <w:rsid w:val="00901FBC"/>
    <w:rsid w:val="00901FCF"/>
    <w:rsid w:val="00902187"/>
    <w:rsid w:val="00902394"/>
    <w:rsid w:val="00902EBF"/>
    <w:rsid w:val="0090305B"/>
    <w:rsid w:val="00903427"/>
    <w:rsid w:val="0090353F"/>
    <w:rsid w:val="009035B8"/>
    <w:rsid w:val="00903B59"/>
    <w:rsid w:val="00903B6F"/>
    <w:rsid w:val="00903DDE"/>
    <w:rsid w:val="00903E68"/>
    <w:rsid w:val="00903F35"/>
    <w:rsid w:val="00904076"/>
    <w:rsid w:val="0090413E"/>
    <w:rsid w:val="00904211"/>
    <w:rsid w:val="009043EE"/>
    <w:rsid w:val="0090483F"/>
    <w:rsid w:val="0090489F"/>
    <w:rsid w:val="009048DF"/>
    <w:rsid w:val="00904ED9"/>
    <w:rsid w:val="00905593"/>
    <w:rsid w:val="0090581F"/>
    <w:rsid w:val="00905928"/>
    <w:rsid w:val="00905D2D"/>
    <w:rsid w:val="00905D83"/>
    <w:rsid w:val="0090610A"/>
    <w:rsid w:val="009064FC"/>
    <w:rsid w:val="009069F7"/>
    <w:rsid w:val="00906A31"/>
    <w:rsid w:val="00906E04"/>
    <w:rsid w:val="00907182"/>
    <w:rsid w:val="009071DA"/>
    <w:rsid w:val="0090752F"/>
    <w:rsid w:val="009075EE"/>
    <w:rsid w:val="009076CB"/>
    <w:rsid w:val="00907923"/>
    <w:rsid w:val="00907F2D"/>
    <w:rsid w:val="009101B4"/>
    <w:rsid w:val="009107EF"/>
    <w:rsid w:val="00910B32"/>
    <w:rsid w:val="00910BAA"/>
    <w:rsid w:val="00910E3B"/>
    <w:rsid w:val="00910F64"/>
    <w:rsid w:val="009112E6"/>
    <w:rsid w:val="0091132F"/>
    <w:rsid w:val="00911410"/>
    <w:rsid w:val="0091151C"/>
    <w:rsid w:val="0091190B"/>
    <w:rsid w:val="00911D23"/>
    <w:rsid w:val="009126E7"/>
    <w:rsid w:val="00912799"/>
    <w:rsid w:val="009129D5"/>
    <w:rsid w:val="00913083"/>
    <w:rsid w:val="00913141"/>
    <w:rsid w:val="0091327E"/>
    <w:rsid w:val="00913623"/>
    <w:rsid w:val="009138F3"/>
    <w:rsid w:val="00914064"/>
    <w:rsid w:val="0091435C"/>
    <w:rsid w:val="00914440"/>
    <w:rsid w:val="00914935"/>
    <w:rsid w:val="00914EC6"/>
    <w:rsid w:val="00914FB0"/>
    <w:rsid w:val="009150A3"/>
    <w:rsid w:val="0091519E"/>
    <w:rsid w:val="0091520C"/>
    <w:rsid w:val="00915974"/>
    <w:rsid w:val="00915DBF"/>
    <w:rsid w:val="00915F2F"/>
    <w:rsid w:val="009165E5"/>
    <w:rsid w:val="00916685"/>
    <w:rsid w:val="00916B16"/>
    <w:rsid w:val="00916FFB"/>
    <w:rsid w:val="009171EA"/>
    <w:rsid w:val="0091740E"/>
    <w:rsid w:val="00920255"/>
    <w:rsid w:val="009207F6"/>
    <w:rsid w:val="00920C55"/>
    <w:rsid w:val="00920F23"/>
    <w:rsid w:val="00921B19"/>
    <w:rsid w:val="00921CCD"/>
    <w:rsid w:val="00921D6B"/>
    <w:rsid w:val="00922415"/>
    <w:rsid w:val="009224D8"/>
    <w:rsid w:val="00922A76"/>
    <w:rsid w:val="00922ADA"/>
    <w:rsid w:val="00922B47"/>
    <w:rsid w:val="00922FE7"/>
    <w:rsid w:val="00923C26"/>
    <w:rsid w:val="00923CE5"/>
    <w:rsid w:val="00923DD3"/>
    <w:rsid w:val="00923E17"/>
    <w:rsid w:val="0092416B"/>
    <w:rsid w:val="009241DC"/>
    <w:rsid w:val="009244BC"/>
    <w:rsid w:val="009247A8"/>
    <w:rsid w:val="00924F37"/>
    <w:rsid w:val="00925223"/>
    <w:rsid w:val="0092528B"/>
    <w:rsid w:val="009256D1"/>
    <w:rsid w:val="009258CF"/>
    <w:rsid w:val="00925AC4"/>
    <w:rsid w:val="00925B5F"/>
    <w:rsid w:val="0092619C"/>
    <w:rsid w:val="00926385"/>
    <w:rsid w:val="009266FD"/>
    <w:rsid w:val="0092671A"/>
    <w:rsid w:val="009268C5"/>
    <w:rsid w:val="0092694E"/>
    <w:rsid w:val="00926CA6"/>
    <w:rsid w:val="00926E8D"/>
    <w:rsid w:val="00926F87"/>
    <w:rsid w:val="00926FD1"/>
    <w:rsid w:val="0092721F"/>
    <w:rsid w:val="009273DF"/>
    <w:rsid w:val="00927959"/>
    <w:rsid w:val="00927D33"/>
    <w:rsid w:val="00927D96"/>
    <w:rsid w:val="0093039C"/>
    <w:rsid w:val="009303C9"/>
    <w:rsid w:val="00930601"/>
    <w:rsid w:val="00930820"/>
    <w:rsid w:val="009309D0"/>
    <w:rsid w:val="00930F8B"/>
    <w:rsid w:val="00931233"/>
    <w:rsid w:val="009312B1"/>
    <w:rsid w:val="00931544"/>
    <w:rsid w:val="009315BD"/>
    <w:rsid w:val="00931656"/>
    <w:rsid w:val="009317FC"/>
    <w:rsid w:val="00931911"/>
    <w:rsid w:val="0093193E"/>
    <w:rsid w:val="00931AA3"/>
    <w:rsid w:val="00931AF4"/>
    <w:rsid w:val="00931B82"/>
    <w:rsid w:val="00931FD3"/>
    <w:rsid w:val="0093204F"/>
    <w:rsid w:val="0093222E"/>
    <w:rsid w:val="00932329"/>
    <w:rsid w:val="009324FC"/>
    <w:rsid w:val="00932536"/>
    <w:rsid w:val="00932CC1"/>
    <w:rsid w:val="0093325E"/>
    <w:rsid w:val="00933669"/>
    <w:rsid w:val="009339A5"/>
    <w:rsid w:val="009345CD"/>
    <w:rsid w:val="0093470F"/>
    <w:rsid w:val="0093496C"/>
    <w:rsid w:val="00934AC5"/>
    <w:rsid w:val="0093512E"/>
    <w:rsid w:val="009351FF"/>
    <w:rsid w:val="0093525E"/>
    <w:rsid w:val="0093533B"/>
    <w:rsid w:val="00935782"/>
    <w:rsid w:val="009357E8"/>
    <w:rsid w:val="009367E4"/>
    <w:rsid w:val="009373DA"/>
    <w:rsid w:val="00937527"/>
    <w:rsid w:val="009378BE"/>
    <w:rsid w:val="009378C4"/>
    <w:rsid w:val="009400F3"/>
    <w:rsid w:val="0094061A"/>
    <w:rsid w:val="0094085F"/>
    <w:rsid w:val="0094095F"/>
    <w:rsid w:val="00940D2A"/>
    <w:rsid w:val="00940DA8"/>
    <w:rsid w:val="00940F3F"/>
    <w:rsid w:val="00940FB8"/>
    <w:rsid w:val="00941084"/>
    <w:rsid w:val="0094147C"/>
    <w:rsid w:val="009414B1"/>
    <w:rsid w:val="009414C5"/>
    <w:rsid w:val="00941817"/>
    <w:rsid w:val="00941899"/>
    <w:rsid w:val="00941A12"/>
    <w:rsid w:val="00941B62"/>
    <w:rsid w:val="00941E15"/>
    <w:rsid w:val="009422C8"/>
    <w:rsid w:val="009424AE"/>
    <w:rsid w:val="00942A21"/>
    <w:rsid w:val="00942B62"/>
    <w:rsid w:val="00942E9D"/>
    <w:rsid w:val="009431F2"/>
    <w:rsid w:val="00943226"/>
    <w:rsid w:val="009432F9"/>
    <w:rsid w:val="009435C3"/>
    <w:rsid w:val="0094366A"/>
    <w:rsid w:val="00943A36"/>
    <w:rsid w:val="00943AA4"/>
    <w:rsid w:val="00943B24"/>
    <w:rsid w:val="00943E81"/>
    <w:rsid w:val="00944139"/>
    <w:rsid w:val="009442C6"/>
    <w:rsid w:val="00944680"/>
    <w:rsid w:val="00944EB9"/>
    <w:rsid w:val="00944FDC"/>
    <w:rsid w:val="00945279"/>
    <w:rsid w:val="00945417"/>
    <w:rsid w:val="00945435"/>
    <w:rsid w:val="00945722"/>
    <w:rsid w:val="0094584D"/>
    <w:rsid w:val="00945E5E"/>
    <w:rsid w:val="00946507"/>
    <w:rsid w:val="00946509"/>
    <w:rsid w:val="0094677C"/>
    <w:rsid w:val="009468AD"/>
    <w:rsid w:val="00946D87"/>
    <w:rsid w:val="009475E5"/>
    <w:rsid w:val="00947665"/>
    <w:rsid w:val="00947A8C"/>
    <w:rsid w:val="00947AB3"/>
    <w:rsid w:val="009500B1"/>
    <w:rsid w:val="009500C7"/>
    <w:rsid w:val="00950125"/>
    <w:rsid w:val="0095017E"/>
    <w:rsid w:val="00950D29"/>
    <w:rsid w:val="00950DAB"/>
    <w:rsid w:val="00950E44"/>
    <w:rsid w:val="009511EF"/>
    <w:rsid w:val="009517B8"/>
    <w:rsid w:val="00951851"/>
    <w:rsid w:val="0095191B"/>
    <w:rsid w:val="0095195C"/>
    <w:rsid w:val="00951B1C"/>
    <w:rsid w:val="009525FF"/>
    <w:rsid w:val="009526A7"/>
    <w:rsid w:val="00952977"/>
    <w:rsid w:val="00952D16"/>
    <w:rsid w:val="00952D84"/>
    <w:rsid w:val="0095309F"/>
    <w:rsid w:val="009530F6"/>
    <w:rsid w:val="009533B9"/>
    <w:rsid w:val="00953FB5"/>
    <w:rsid w:val="009540AE"/>
    <w:rsid w:val="00954B6D"/>
    <w:rsid w:val="00954C94"/>
    <w:rsid w:val="00955422"/>
    <w:rsid w:val="00955484"/>
    <w:rsid w:val="009556E5"/>
    <w:rsid w:val="0095589E"/>
    <w:rsid w:val="00955B94"/>
    <w:rsid w:val="00955CF1"/>
    <w:rsid w:val="009560EE"/>
    <w:rsid w:val="009561E0"/>
    <w:rsid w:val="009562DF"/>
    <w:rsid w:val="009563A6"/>
    <w:rsid w:val="00956696"/>
    <w:rsid w:val="00956AE4"/>
    <w:rsid w:val="00956C80"/>
    <w:rsid w:val="00956FB4"/>
    <w:rsid w:val="00957604"/>
    <w:rsid w:val="009576C0"/>
    <w:rsid w:val="00957975"/>
    <w:rsid w:val="00957C46"/>
    <w:rsid w:val="009605FF"/>
    <w:rsid w:val="009608F5"/>
    <w:rsid w:val="00960AFD"/>
    <w:rsid w:val="00960B07"/>
    <w:rsid w:val="00960BA6"/>
    <w:rsid w:val="0096100C"/>
    <w:rsid w:val="00961193"/>
    <w:rsid w:val="0096121F"/>
    <w:rsid w:val="009612EE"/>
    <w:rsid w:val="009616AF"/>
    <w:rsid w:val="00961B04"/>
    <w:rsid w:val="00962B11"/>
    <w:rsid w:val="00962D6E"/>
    <w:rsid w:val="00962F1F"/>
    <w:rsid w:val="009630A6"/>
    <w:rsid w:val="009638AD"/>
    <w:rsid w:val="00963B5A"/>
    <w:rsid w:val="00963B71"/>
    <w:rsid w:val="00963C5B"/>
    <w:rsid w:val="00964206"/>
    <w:rsid w:val="00964281"/>
    <w:rsid w:val="00964412"/>
    <w:rsid w:val="0096462D"/>
    <w:rsid w:val="0096494C"/>
    <w:rsid w:val="009649AF"/>
    <w:rsid w:val="00964B04"/>
    <w:rsid w:val="00964EE2"/>
    <w:rsid w:val="00965018"/>
    <w:rsid w:val="0096505D"/>
    <w:rsid w:val="0096550A"/>
    <w:rsid w:val="00965518"/>
    <w:rsid w:val="009657D6"/>
    <w:rsid w:val="00965D81"/>
    <w:rsid w:val="00966AA4"/>
    <w:rsid w:val="00966C5D"/>
    <w:rsid w:val="00966E19"/>
    <w:rsid w:val="009675F9"/>
    <w:rsid w:val="00967883"/>
    <w:rsid w:val="00967B23"/>
    <w:rsid w:val="00967D6D"/>
    <w:rsid w:val="009702A6"/>
    <w:rsid w:val="009703C4"/>
    <w:rsid w:val="00970560"/>
    <w:rsid w:val="009706B9"/>
    <w:rsid w:val="00970754"/>
    <w:rsid w:val="00970845"/>
    <w:rsid w:val="00970A20"/>
    <w:rsid w:val="00970C28"/>
    <w:rsid w:val="00970FFA"/>
    <w:rsid w:val="00971261"/>
    <w:rsid w:val="009719C9"/>
    <w:rsid w:val="0097207A"/>
    <w:rsid w:val="0097229B"/>
    <w:rsid w:val="009726EA"/>
    <w:rsid w:val="009726FA"/>
    <w:rsid w:val="009729F3"/>
    <w:rsid w:val="00972ADD"/>
    <w:rsid w:val="00972B8E"/>
    <w:rsid w:val="00972D76"/>
    <w:rsid w:val="00972F6C"/>
    <w:rsid w:val="00973122"/>
    <w:rsid w:val="00973171"/>
    <w:rsid w:val="009733FF"/>
    <w:rsid w:val="009735F5"/>
    <w:rsid w:val="0097405B"/>
    <w:rsid w:val="009744A2"/>
    <w:rsid w:val="00974674"/>
    <w:rsid w:val="00974AB2"/>
    <w:rsid w:val="00974ACF"/>
    <w:rsid w:val="00975025"/>
    <w:rsid w:val="00975167"/>
    <w:rsid w:val="009752FB"/>
    <w:rsid w:val="0097565C"/>
    <w:rsid w:val="0097569F"/>
    <w:rsid w:val="00975C60"/>
    <w:rsid w:val="00975D53"/>
    <w:rsid w:val="00975D90"/>
    <w:rsid w:val="009762E5"/>
    <w:rsid w:val="00976493"/>
    <w:rsid w:val="0097680B"/>
    <w:rsid w:val="00976AD4"/>
    <w:rsid w:val="00976D18"/>
    <w:rsid w:val="00976E87"/>
    <w:rsid w:val="00976F2A"/>
    <w:rsid w:val="00977073"/>
    <w:rsid w:val="00977A57"/>
    <w:rsid w:val="00977CE7"/>
    <w:rsid w:val="00977D78"/>
    <w:rsid w:val="00977DF7"/>
    <w:rsid w:val="00977F8F"/>
    <w:rsid w:val="009802CF"/>
    <w:rsid w:val="009806D6"/>
    <w:rsid w:val="00980940"/>
    <w:rsid w:val="00980B4D"/>
    <w:rsid w:val="00980C13"/>
    <w:rsid w:val="009816A3"/>
    <w:rsid w:val="0098195A"/>
    <w:rsid w:val="00982329"/>
    <w:rsid w:val="00982985"/>
    <w:rsid w:val="00982AE1"/>
    <w:rsid w:val="00982D27"/>
    <w:rsid w:val="00982D4A"/>
    <w:rsid w:val="00983274"/>
    <w:rsid w:val="009836D0"/>
    <w:rsid w:val="00983AE4"/>
    <w:rsid w:val="00983BE1"/>
    <w:rsid w:val="00983D8F"/>
    <w:rsid w:val="00983E6C"/>
    <w:rsid w:val="00983FE5"/>
    <w:rsid w:val="0098401F"/>
    <w:rsid w:val="00984060"/>
    <w:rsid w:val="00984167"/>
    <w:rsid w:val="0098420E"/>
    <w:rsid w:val="0098428E"/>
    <w:rsid w:val="009842D9"/>
    <w:rsid w:val="00984E6F"/>
    <w:rsid w:val="0098525F"/>
    <w:rsid w:val="00985278"/>
    <w:rsid w:val="00985305"/>
    <w:rsid w:val="0098550F"/>
    <w:rsid w:val="00985587"/>
    <w:rsid w:val="00985B75"/>
    <w:rsid w:val="0098612F"/>
    <w:rsid w:val="009865B9"/>
    <w:rsid w:val="0098674B"/>
    <w:rsid w:val="009867CA"/>
    <w:rsid w:val="00986E21"/>
    <w:rsid w:val="00986E67"/>
    <w:rsid w:val="00987111"/>
    <w:rsid w:val="00987551"/>
    <w:rsid w:val="00987952"/>
    <w:rsid w:val="00987B82"/>
    <w:rsid w:val="009900AE"/>
    <w:rsid w:val="00990103"/>
    <w:rsid w:val="00990427"/>
    <w:rsid w:val="009904B4"/>
    <w:rsid w:val="0099056A"/>
    <w:rsid w:val="0099092A"/>
    <w:rsid w:val="00990C79"/>
    <w:rsid w:val="00990EA7"/>
    <w:rsid w:val="0099120F"/>
    <w:rsid w:val="009922FF"/>
    <w:rsid w:val="00992531"/>
    <w:rsid w:val="00992B69"/>
    <w:rsid w:val="00992D42"/>
    <w:rsid w:val="00992E91"/>
    <w:rsid w:val="0099312E"/>
    <w:rsid w:val="009931A1"/>
    <w:rsid w:val="009931CE"/>
    <w:rsid w:val="009932F2"/>
    <w:rsid w:val="00993381"/>
    <w:rsid w:val="009933FB"/>
    <w:rsid w:val="0099352C"/>
    <w:rsid w:val="0099373C"/>
    <w:rsid w:val="0099393B"/>
    <w:rsid w:val="00993E5C"/>
    <w:rsid w:val="00994054"/>
    <w:rsid w:val="00994442"/>
    <w:rsid w:val="0099468D"/>
    <w:rsid w:val="0099487D"/>
    <w:rsid w:val="00994D26"/>
    <w:rsid w:val="0099535B"/>
    <w:rsid w:val="00995E9B"/>
    <w:rsid w:val="009961D7"/>
    <w:rsid w:val="009963A2"/>
    <w:rsid w:val="00996611"/>
    <w:rsid w:val="00996999"/>
    <w:rsid w:val="00996A03"/>
    <w:rsid w:val="00996B6A"/>
    <w:rsid w:val="00996B88"/>
    <w:rsid w:val="00996CEA"/>
    <w:rsid w:val="00997326"/>
    <w:rsid w:val="0099734F"/>
    <w:rsid w:val="00997516"/>
    <w:rsid w:val="00997538"/>
    <w:rsid w:val="009975BD"/>
    <w:rsid w:val="00997B57"/>
    <w:rsid w:val="009A01CE"/>
    <w:rsid w:val="009A0294"/>
    <w:rsid w:val="009A0383"/>
    <w:rsid w:val="009A0631"/>
    <w:rsid w:val="009A0697"/>
    <w:rsid w:val="009A0D7F"/>
    <w:rsid w:val="009A0E13"/>
    <w:rsid w:val="009A0F5F"/>
    <w:rsid w:val="009A1322"/>
    <w:rsid w:val="009A1C7F"/>
    <w:rsid w:val="009A1EEE"/>
    <w:rsid w:val="009A20C8"/>
    <w:rsid w:val="009A2490"/>
    <w:rsid w:val="009A252E"/>
    <w:rsid w:val="009A2741"/>
    <w:rsid w:val="009A27F9"/>
    <w:rsid w:val="009A291D"/>
    <w:rsid w:val="009A2B2C"/>
    <w:rsid w:val="009A2B3B"/>
    <w:rsid w:val="009A2CB2"/>
    <w:rsid w:val="009A2E90"/>
    <w:rsid w:val="009A312C"/>
    <w:rsid w:val="009A349D"/>
    <w:rsid w:val="009A3638"/>
    <w:rsid w:val="009A39BA"/>
    <w:rsid w:val="009A3C54"/>
    <w:rsid w:val="009A3C62"/>
    <w:rsid w:val="009A3F95"/>
    <w:rsid w:val="009A4197"/>
    <w:rsid w:val="009A4278"/>
    <w:rsid w:val="009A446E"/>
    <w:rsid w:val="009A449C"/>
    <w:rsid w:val="009A4972"/>
    <w:rsid w:val="009A4AD1"/>
    <w:rsid w:val="009A50A6"/>
    <w:rsid w:val="009A50C4"/>
    <w:rsid w:val="009A5224"/>
    <w:rsid w:val="009A52AE"/>
    <w:rsid w:val="009A55DF"/>
    <w:rsid w:val="009A56E2"/>
    <w:rsid w:val="009A58D3"/>
    <w:rsid w:val="009A5ABC"/>
    <w:rsid w:val="009A5AD0"/>
    <w:rsid w:val="009A5AED"/>
    <w:rsid w:val="009A5D30"/>
    <w:rsid w:val="009A64B1"/>
    <w:rsid w:val="009A68C1"/>
    <w:rsid w:val="009A6C38"/>
    <w:rsid w:val="009A7180"/>
    <w:rsid w:val="009A73F1"/>
    <w:rsid w:val="009A745B"/>
    <w:rsid w:val="009A7550"/>
    <w:rsid w:val="009A79A9"/>
    <w:rsid w:val="009A7DFC"/>
    <w:rsid w:val="009A7EA1"/>
    <w:rsid w:val="009A7F81"/>
    <w:rsid w:val="009A7FE5"/>
    <w:rsid w:val="009B0008"/>
    <w:rsid w:val="009B0565"/>
    <w:rsid w:val="009B0AFF"/>
    <w:rsid w:val="009B0E1A"/>
    <w:rsid w:val="009B1157"/>
    <w:rsid w:val="009B18E0"/>
    <w:rsid w:val="009B1CE8"/>
    <w:rsid w:val="009B1D9E"/>
    <w:rsid w:val="009B1EFE"/>
    <w:rsid w:val="009B2411"/>
    <w:rsid w:val="009B248F"/>
    <w:rsid w:val="009B30E1"/>
    <w:rsid w:val="009B32E1"/>
    <w:rsid w:val="009B39A4"/>
    <w:rsid w:val="009B39DC"/>
    <w:rsid w:val="009B3ACE"/>
    <w:rsid w:val="009B4006"/>
    <w:rsid w:val="009B400D"/>
    <w:rsid w:val="009B455E"/>
    <w:rsid w:val="009B4861"/>
    <w:rsid w:val="009B4A18"/>
    <w:rsid w:val="009B506A"/>
    <w:rsid w:val="009B513B"/>
    <w:rsid w:val="009B5806"/>
    <w:rsid w:val="009B585C"/>
    <w:rsid w:val="009B587F"/>
    <w:rsid w:val="009B5EA3"/>
    <w:rsid w:val="009B61A5"/>
    <w:rsid w:val="009B69AB"/>
    <w:rsid w:val="009B6EF2"/>
    <w:rsid w:val="009B71B8"/>
    <w:rsid w:val="009B7343"/>
    <w:rsid w:val="009B7FF1"/>
    <w:rsid w:val="009C0315"/>
    <w:rsid w:val="009C0792"/>
    <w:rsid w:val="009C07E4"/>
    <w:rsid w:val="009C099B"/>
    <w:rsid w:val="009C0A91"/>
    <w:rsid w:val="009C0AFA"/>
    <w:rsid w:val="009C0BC4"/>
    <w:rsid w:val="009C0CEE"/>
    <w:rsid w:val="009C0EB4"/>
    <w:rsid w:val="009C0EC2"/>
    <w:rsid w:val="009C1287"/>
    <w:rsid w:val="009C1627"/>
    <w:rsid w:val="009C1C19"/>
    <w:rsid w:val="009C1C37"/>
    <w:rsid w:val="009C1CD1"/>
    <w:rsid w:val="009C1F6E"/>
    <w:rsid w:val="009C2092"/>
    <w:rsid w:val="009C209F"/>
    <w:rsid w:val="009C2202"/>
    <w:rsid w:val="009C2410"/>
    <w:rsid w:val="009C2852"/>
    <w:rsid w:val="009C2B0C"/>
    <w:rsid w:val="009C2DA8"/>
    <w:rsid w:val="009C2DED"/>
    <w:rsid w:val="009C2EC8"/>
    <w:rsid w:val="009C3200"/>
    <w:rsid w:val="009C333A"/>
    <w:rsid w:val="009C3757"/>
    <w:rsid w:val="009C37C6"/>
    <w:rsid w:val="009C3854"/>
    <w:rsid w:val="009C38B7"/>
    <w:rsid w:val="009C3CEC"/>
    <w:rsid w:val="009C3E4E"/>
    <w:rsid w:val="009C3EAE"/>
    <w:rsid w:val="009C3FBF"/>
    <w:rsid w:val="009C45E7"/>
    <w:rsid w:val="009C4610"/>
    <w:rsid w:val="009C461F"/>
    <w:rsid w:val="009C479B"/>
    <w:rsid w:val="009C49FC"/>
    <w:rsid w:val="009C4ABD"/>
    <w:rsid w:val="009C4B9D"/>
    <w:rsid w:val="009C4CB7"/>
    <w:rsid w:val="009C4DB7"/>
    <w:rsid w:val="009C4E31"/>
    <w:rsid w:val="009C4E65"/>
    <w:rsid w:val="009C53D3"/>
    <w:rsid w:val="009C55FB"/>
    <w:rsid w:val="009C567D"/>
    <w:rsid w:val="009C5D7C"/>
    <w:rsid w:val="009C5DF6"/>
    <w:rsid w:val="009C666B"/>
    <w:rsid w:val="009C6B4B"/>
    <w:rsid w:val="009C6C33"/>
    <w:rsid w:val="009C6C4C"/>
    <w:rsid w:val="009C6CE9"/>
    <w:rsid w:val="009C750B"/>
    <w:rsid w:val="009C7599"/>
    <w:rsid w:val="009C769E"/>
    <w:rsid w:val="009C7865"/>
    <w:rsid w:val="009C79FE"/>
    <w:rsid w:val="009C7AD9"/>
    <w:rsid w:val="009C7B40"/>
    <w:rsid w:val="009C7DE0"/>
    <w:rsid w:val="009C7FD1"/>
    <w:rsid w:val="009D0616"/>
    <w:rsid w:val="009D06AD"/>
    <w:rsid w:val="009D091C"/>
    <w:rsid w:val="009D0C30"/>
    <w:rsid w:val="009D0E31"/>
    <w:rsid w:val="009D0F4F"/>
    <w:rsid w:val="009D1376"/>
    <w:rsid w:val="009D149D"/>
    <w:rsid w:val="009D1501"/>
    <w:rsid w:val="009D182B"/>
    <w:rsid w:val="009D1974"/>
    <w:rsid w:val="009D2892"/>
    <w:rsid w:val="009D2984"/>
    <w:rsid w:val="009D2B01"/>
    <w:rsid w:val="009D2F7D"/>
    <w:rsid w:val="009D320C"/>
    <w:rsid w:val="009D3303"/>
    <w:rsid w:val="009D33D8"/>
    <w:rsid w:val="009D35F7"/>
    <w:rsid w:val="009D3670"/>
    <w:rsid w:val="009D37CC"/>
    <w:rsid w:val="009D3B48"/>
    <w:rsid w:val="009D3E81"/>
    <w:rsid w:val="009D4310"/>
    <w:rsid w:val="009D44A3"/>
    <w:rsid w:val="009D48D9"/>
    <w:rsid w:val="009D4AA7"/>
    <w:rsid w:val="009D4EAB"/>
    <w:rsid w:val="009D4F16"/>
    <w:rsid w:val="009D4F9C"/>
    <w:rsid w:val="009D5170"/>
    <w:rsid w:val="009D5226"/>
    <w:rsid w:val="009D52D7"/>
    <w:rsid w:val="009D5630"/>
    <w:rsid w:val="009D5789"/>
    <w:rsid w:val="009D579C"/>
    <w:rsid w:val="009D5A08"/>
    <w:rsid w:val="009D5E44"/>
    <w:rsid w:val="009D5F07"/>
    <w:rsid w:val="009D5F56"/>
    <w:rsid w:val="009D5FE0"/>
    <w:rsid w:val="009D6290"/>
    <w:rsid w:val="009D63CC"/>
    <w:rsid w:val="009D6B87"/>
    <w:rsid w:val="009D6DB1"/>
    <w:rsid w:val="009D6E53"/>
    <w:rsid w:val="009D7169"/>
    <w:rsid w:val="009D7188"/>
    <w:rsid w:val="009D7283"/>
    <w:rsid w:val="009D72E7"/>
    <w:rsid w:val="009D7537"/>
    <w:rsid w:val="009D77EB"/>
    <w:rsid w:val="009D7918"/>
    <w:rsid w:val="009D7BB9"/>
    <w:rsid w:val="009D7E42"/>
    <w:rsid w:val="009E0035"/>
    <w:rsid w:val="009E022A"/>
    <w:rsid w:val="009E02AA"/>
    <w:rsid w:val="009E043A"/>
    <w:rsid w:val="009E05D0"/>
    <w:rsid w:val="009E06B8"/>
    <w:rsid w:val="009E0730"/>
    <w:rsid w:val="009E0945"/>
    <w:rsid w:val="009E0AFC"/>
    <w:rsid w:val="009E0D7F"/>
    <w:rsid w:val="009E1017"/>
    <w:rsid w:val="009E16C8"/>
    <w:rsid w:val="009E170D"/>
    <w:rsid w:val="009E194A"/>
    <w:rsid w:val="009E1D13"/>
    <w:rsid w:val="009E1EBF"/>
    <w:rsid w:val="009E1F25"/>
    <w:rsid w:val="009E217A"/>
    <w:rsid w:val="009E220D"/>
    <w:rsid w:val="009E2601"/>
    <w:rsid w:val="009E2835"/>
    <w:rsid w:val="009E32F7"/>
    <w:rsid w:val="009E33D7"/>
    <w:rsid w:val="009E3409"/>
    <w:rsid w:val="009E38E3"/>
    <w:rsid w:val="009E4089"/>
    <w:rsid w:val="009E43AF"/>
    <w:rsid w:val="009E44E8"/>
    <w:rsid w:val="009E459D"/>
    <w:rsid w:val="009E465F"/>
    <w:rsid w:val="009E470E"/>
    <w:rsid w:val="009E4808"/>
    <w:rsid w:val="009E48C0"/>
    <w:rsid w:val="009E4B29"/>
    <w:rsid w:val="009E4E54"/>
    <w:rsid w:val="009E5025"/>
    <w:rsid w:val="009E511B"/>
    <w:rsid w:val="009E51B7"/>
    <w:rsid w:val="009E5296"/>
    <w:rsid w:val="009E57CC"/>
    <w:rsid w:val="009E596A"/>
    <w:rsid w:val="009E5C64"/>
    <w:rsid w:val="009E5EE0"/>
    <w:rsid w:val="009E6983"/>
    <w:rsid w:val="009E6995"/>
    <w:rsid w:val="009E6A79"/>
    <w:rsid w:val="009E6BD8"/>
    <w:rsid w:val="009E72A7"/>
    <w:rsid w:val="009E7910"/>
    <w:rsid w:val="009E7E45"/>
    <w:rsid w:val="009E7F2B"/>
    <w:rsid w:val="009F0516"/>
    <w:rsid w:val="009F060F"/>
    <w:rsid w:val="009F083D"/>
    <w:rsid w:val="009F08EF"/>
    <w:rsid w:val="009F0D34"/>
    <w:rsid w:val="009F0F7B"/>
    <w:rsid w:val="009F15C2"/>
    <w:rsid w:val="009F1706"/>
    <w:rsid w:val="009F195E"/>
    <w:rsid w:val="009F196F"/>
    <w:rsid w:val="009F1BB5"/>
    <w:rsid w:val="009F1F63"/>
    <w:rsid w:val="009F22A0"/>
    <w:rsid w:val="009F2471"/>
    <w:rsid w:val="009F25E0"/>
    <w:rsid w:val="009F2757"/>
    <w:rsid w:val="009F2890"/>
    <w:rsid w:val="009F2D2E"/>
    <w:rsid w:val="009F314B"/>
    <w:rsid w:val="009F3397"/>
    <w:rsid w:val="009F33B9"/>
    <w:rsid w:val="009F3487"/>
    <w:rsid w:val="009F37AF"/>
    <w:rsid w:val="009F3961"/>
    <w:rsid w:val="009F43D2"/>
    <w:rsid w:val="009F4DD5"/>
    <w:rsid w:val="009F58BF"/>
    <w:rsid w:val="009F59AD"/>
    <w:rsid w:val="009F5ACA"/>
    <w:rsid w:val="009F5DEC"/>
    <w:rsid w:val="009F5F12"/>
    <w:rsid w:val="009F6009"/>
    <w:rsid w:val="009F665D"/>
    <w:rsid w:val="009F6907"/>
    <w:rsid w:val="009F6DB6"/>
    <w:rsid w:val="009F6F3F"/>
    <w:rsid w:val="009F75E8"/>
    <w:rsid w:val="009F7B89"/>
    <w:rsid w:val="009F7CB3"/>
    <w:rsid w:val="009F7D4D"/>
    <w:rsid w:val="009F7D6E"/>
    <w:rsid w:val="00A0005D"/>
    <w:rsid w:val="00A00240"/>
    <w:rsid w:val="00A00339"/>
    <w:rsid w:val="00A00514"/>
    <w:rsid w:val="00A00823"/>
    <w:rsid w:val="00A00957"/>
    <w:rsid w:val="00A00988"/>
    <w:rsid w:val="00A009D2"/>
    <w:rsid w:val="00A00AFB"/>
    <w:rsid w:val="00A00C7E"/>
    <w:rsid w:val="00A00EA7"/>
    <w:rsid w:val="00A00F62"/>
    <w:rsid w:val="00A01143"/>
    <w:rsid w:val="00A01809"/>
    <w:rsid w:val="00A01915"/>
    <w:rsid w:val="00A01926"/>
    <w:rsid w:val="00A02066"/>
    <w:rsid w:val="00A02205"/>
    <w:rsid w:val="00A02324"/>
    <w:rsid w:val="00A0241A"/>
    <w:rsid w:val="00A02472"/>
    <w:rsid w:val="00A025AF"/>
    <w:rsid w:val="00A02826"/>
    <w:rsid w:val="00A02A0C"/>
    <w:rsid w:val="00A02BE3"/>
    <w:rsid w:val="00A03105"/>
    <w:rsid w:val="00A03166"/>
    <w:rsid w:val="00A0316D"/>
    <w:rsid w:val="00A03714"/>
    <w:rsid w:val="00A0384C"/>
    <w:rsid w:val="00A03982"/>
    <w:rsid w:val="00A04341"/>
    <w:rsid w:val="00A045D9"/>
    <w:rsid w:val="00A04611"/>
    <w:rsid w:val="00A05260"/>
    <w:rsid w:val="00A0562E"/>
    <w:rsid w:val="00A05B63"/>
    <w:rsid w:val="00A05C25"/>
    <w:rsid w:val="00A060A2"/>
    <w:rsid w:val="00A0649E"/>
    <w:rsid w:val="00A065C5"/>
    <w:rsid w:val="00A06881"/>
    <w:rsid w:val="00A06A64"/>
    <w:rsid w:val="00A06D3A"/>
    <w:rsid w:val="00A06DB7"/>
    <w:rsid w:val="00A06E9C"/>
    <w:rsid w:val="00A06EC4"/>
    <w:rsid w:val="00A06EE9"/>
    <w:rsid w:val="00A07AD8"/>
    <w:rsid w:val="00A07E79"/>
    <w:rsid w:val="00A07EC7"/>
    <w:rsid w:val="00A07F08"/>
    <w:rsid w:val="00A106F7"/>
    <w:rsid w:val="00A107CF"/>
    <w:rsid w:val="00A10CC0"/>
    <w:rsid w:val="00A11543"/>
    <w:rsid w:val="00A1163E"/>
    <w:rsid w:val="00A119E7"/>
    <w:rsid w:val="00A11A93"/>
    <w:rsid w:val="00A11EA4"/>
    <w:rsid w:val="00A12435"/>
    <w:rsid w:val="00A1273D"/>
    <w:rsid w:val="00A1287A"/>
    <w:rsid w:val="00A12C1F"/>
    <w:rsid w:val="00A12CD5"/>
    <w:rsid w:val="00A12E9D"/>
    <w:rsid w:val="00A12FD1"/>
    <w:rsid w:val="00A134E6"/>
    <w:rsid w:val="00A134ED"/>
    <w:rsid w:val="00A13747"/>
    <w:rsid w:val="00A137AF"/>
    <w:rsid w:val="00A137BA"/>
    <w:rsid w:val="00A13DAD"/>
    <w:rsid w:val="00A14039"/>
    <w:rsid w:val="00A14377"/>
    <w:rsid w:val="00A14452"/>
    <w:rsid w:val="00A144ED"/>
    <w:rsid w:val="00A147AC"/>
    <w:rsid w:val="00A14CC9"/>
    <w:rsid w:val="00A14DBB"/>
    <w:rsid w:val="00A15021"/>
    <w:rsid w:val="00A15F79"/>
    <w:rsid w:val="00A15FD3"/>
    <w:rsid w:val="00A16020"/>
    <w:rsid w:val="00A161C5"/>
    <w:rsid w:val="00A164D8"/>
    <w:rsid w:val="00A16521"/>
    <w:rsid w:val="00A16A76"/>
    <w:rsid w:val="00A17C4A"/>
    <w:rsid w:val="00A17DB0"/>
    <w:rsid w:val="00A202CE"/>
    <w:rsid w:val="00A20762"/>
    <w:rsid w:val="00A20BFD"/>
    <w:rsid w:val="00A20C91"/>
    <w:rsid w:val="00A20E0D"/>
    <w:rsid w:val="00A20FE6"/>
    <w:rsid w:val="00A2107E"/>
    <w:rsid w:val="00A2109E"/>
    <w:rsid w:val="00A21751"/>
    <w:rsid w:val="00A21934"/>
    <w:rsid w:val="00A21947"/>
    <w:rsid w:val="00A21C66"/>
    <w:rsid w:val="00A22166"/>
    <w:rsid w:val="00A22261"/>
    <w:rsid w:val="00A223AD"/>
    <w:rsid w:val="00A22518"/>
    <w:rsid w:val="00A229E5"/>
    <w:rsid w:val="00A22DA3"/>
    <w:rsid w:val="00A22DC7"/>
    <w:rsid w:val="00A22E80"/>
    <w:rsid w:val="00A22EB3"/>
    <w:rsid w:val="00A22EC6"/>
    <w:rsid w:val="00A22F19"/>
    <w:rsid w:val="00A23313"/>
    <w:rsid w:val="00A2333B"/>
    <w:rsid w:val="00A2384B"/>
    <w:rsid w:val="00A23864"/>
    <w:rsid w:val="00A238F7"/>
    <w:rsid w:val="00A23A12"/>
    <w:rsid w:val="00A23A89"/>
    <w:rsid w:val="00A23B07"/>
    <w:rsid w:val="00A23EC1"/>
    <w:rsid w:val="00A24378"/>
    <w:rsid w:val="00A245DA"/>
    <w:rsid w:val="00A24811"/>
    <w:rsid w:val="00A2499D"/>
    <w:rsid w:val="00A251ED"/>
    <w:rsid w:val="00A2552F"/>
    <w:rsid w:val="00A25AD6"/>
    <w:rsid w:val="00A25B93"/>
    <w:rsid w:val="00A25CC5"/>
    <w:rsid w:val="00A262F5"/>
    <w:rsid w:val="00A26723"/>
    <w:rsid w:val="00A2681E"/>
    <w:rsid w:val="00A26931"/>
    <w:rsid w:val="00A26C21"/>
    <w:rsid w:val="00A26E58"/>
    <w:rsid w:val="00A27231"/>
    <w:rsid w:val="00A278AC"/>
    <w:rsid w:val="00A27A45"/>
    <w:rsid w:val="00A27F73"/>
    <w:rsid w:val="00A30231"/>
    <w:rsid w:val="00A30419"/>
    <w:rsid w:val="00A30572"/>
    <w:rsid w:val="00A30630"/>
    <w:rsid w:val="00A307C8"/>
    <w:rsid w:val="00A307EF"/>
    <w:rsid w:val="00A3082E"/>
    <w:rsid w:val="00A309D9"/>
    <w:rsid w:val="00A30C04"/>
    <w:rsid w:val="00A30CD1"/>
    <w:rsid w:val="00A31361"/>
    <w:rsid w:val="00A313B4"/>
    <w:rsid w:val="00A31807"/>
    <w:rsid w:val="00A31B73"/>
    <w:rsid w:val="00A31BD4"/>
    <w:rsid w:val="00A31BD6"/>
    <w:rsid w:val="00A3204C"/>
    <w:rsid w:val="00A322CD"/>
    <w:rsid w:val="00A324BF"/>
    <w:rsid w:val="00A326EA"/>
    <w:rsid w:val="00A32747"/>
    <w:rsid w:val="00A32BE4"/>
    <w:rsid w:val="00A32D5A"/>
    <w:rsid w:val="00A330AE"/>
    <w:rsid w:val="00A333C5"/>
    <w:rsid w:val="00A33686"/>
    <w:rsid w:val="00A33798"/>
    <w:rsid w:val="00A33964"/>
    <w:rsid w:val="00A33B14"/>
    <w:rsid w:val="00A33C7B"/>
    <w:rsid w:val="00A33EB8"/>
    <w:rsid w:val="00A341BE"/>
    <w:rsid w:val="00A34761"/>
    <w:rsid w:val="00A347DE"/>
    <w:rsid w:val="00A3493A"/>
    <w:rsid w:val="00A34981"/>
    <w:rsid w:val="00A35070"/>
    <w:rsid w:val="00A3526F"/>
    <w:rsid w:val="00A35516"/>
    <w:rsid w:val="00A355EA"/>
    <w:rsid w:val="00A35DD3"/>
    <w:rsid w:val="00A35F49"/>
    <w:rsid w:val="00A36101"/>
    <w:rsid w:val="00A3611F"/>
    <w:rsid w:val="00A362DE"/>
    <w:rsid w:val="00A364EC"/>
    <w:rsid w:val="00A3654F"/>
    <w:rsid w:val="00A365E9"/>
    <w:rsid w:val="00A36A8C"/>
    <w:rsid w:val="00A36AFA"/>
    <w:rsid w:val="00A370E2"/>
    <w:rsid w:val="00A37F4E"/>
    <w:rsid w:val="00A40061"/>
    <w:rsid w:val="00A40065"/>
    <w:rsid w:val="00A40066"/>
    <w:rsid w:val="00A40785"/>
    <w:rsid w:val="00A40986"/>
    <w:rsid w:val="00A411C3"/>
    <w:rsid w:val="00A413D6"/>
    <w:rsid w:val="00A41F2E"/>
    <w:rsid w:val="00A41F57"/>
    <w:rsid w:val="00A42393"/>
    <w:rsid w:val="00A4263A"/>
    <w:rsid w:val="00A42673"/>
    <w:rsid w:val="00A4299B"/>
    <w:rsid w:val="00A42D80"/>
    <w:rsid w:val="00A42F85"/>
    <w:rsid w:val="00A431BF"/>
    <w:rsid w:val="00A434C4"/>
    <w:rsid w:val="00A436AC"/>
    <w:rsid w:val="00A436FF"/>
    <w:rsid w:val="00A4396C"/>
    <w:rsid w:val="00A43A4D"/>
    <w:rsid w:val="00A43C11"/>
    <w:rsid w:val="00A43EA9"/>
    <w:rsid w:val="00A44C8F"/>
    <w:rsid w:val="00A4529F"/>
    <w:rsid w:val="00A45784"/>
    <w:rsid w:val="00A45B84"/>
    <w:rsid w:val="00A45F1A"/>
    <w:rsid w:val="00A46180"/>
    <w:rsid w:val="00A4638E"/>
    <w:rsid w:val="00A46DD1"/>
    <w:rsid w:val="00A47117"/>
    <w:rsid w:val="00A47263"/>
    <w:rsid w:val="00A47864"/>
    <w:rsid w:val="00A479D5"/>
    <w:rsid w:val="00A50374"/>
    <w:rsid w:val="00A5064A"/>
    <w:rsid w:val="00A5069C"/>
    <w:rsid w:val="00A50DB4"/>
    <w:rsid w:val="00A50E95"/>
    <w:rsid w:val="00A50F7D"/>
    <w:rsid w:val="00A51045"/>
    <w:rsid w:val="00A511D9"/>
    <w:rsid w:val="00A514D3"/>
    <w:rsid w:val="00A517F5"/>
    <w:rsid w:val="00A518B9"/>
    <w:rsid w:val="00A519A1"/>
    <w:rsid w:val="00A51D03"/>
    <w:rsid w:val="00A51ED9"/>
    <w:rsid w:val="00A52138"/>
    <w:rsid w:val="00A52487"/>
    <w:rsid w:val="00A524AA"/>
    <w:rsid w:val="00A526E2"/>
    <w:rsid w:val="00A52861"/>
    <w:rsid w:val="00A52CE2"/>
    <w:rsid w:val="00A52FA8"/>
    <w:rsid w:val="00A531B8"/>
    <w:rsid w:val="00A532D6"/>
    <w:rsid w:val="00A533A0"/>
    <w:rsid w:val="00A533FB"/>
    <w:rsid w:val="00A535B1"/>
    <w:rsid w:val="00A5419A"/>
    <w:rsid w:val="00A54266"/>
    <w:rsid w:val="00A544DB"/>
    <w:rsid w:val="00A54811"/>
    <w:rsid w:val="00A5484B"/>
    <w:rsid w:val="00A54991"/>
    <w:rsid w:val="00A54EC4"/>
    <w:rsid w:val="00A5523C"/>
    <w:rsid w:val="00A553AE"/>
    <w:rsid w:val="00A55481"/>
    <w:rsid w:val="00A55C8E"/>
    <w:rsid w:val="00A55CBE"/>
    <w:rsid w:val="00A55DA7"/>
    <w:rsid w:val="00A55FCC"/>
    <w:rsid w:val="00A5624A"/>
    <w:rsid w:val="00A5632C"/>
    <w:rsid w:val="00A56A49"/>
    <w:rsid w:val="00A56AC6"/>
    <w:rsid w:val="00A56B33"/>
    <w:rsid w:val="00A56EE7"/>
    <w:rsid w:val="00A56F4A"/>
    <w:rsid w:val="00A571BD"/>
    <w:rsid w:val="00A57321"/>
    <w:rsid w:val="00A57585"/>
    <w:rsid w:val="00A579E3"/>
    <w:rsid w:val="00A57D09"/>
    <w:rsid w:val="00A57F18"/>
    <w:rsid w:val="00A60AFF"/>
    <w:rsid w:val="00A60B36"/>
    <w:rsid w:val="00A60C4E"/>
    <w:rsid w:val="00A60DD4"/>
    <w:rsid w:val="00A612F5"/>
    <w:rsid w:val="00A6131B"/>
    <w:rsid w:val="00A61B39"/>
    <w:rsid w:val="00A61C45"/>
    <w:rsid w:val="00A61DCA"/>
    <w:rsid w:val="00A6293B"/>
    <w:rsid w:val="00A62EB3"/>
    <w:rsid w:val="00A6312B"/>
    <w:rsid w:val="00A633AA"/>
    <w:rsid w:val="00A635EF"/>
    <w:rsid w:val="00A63B9C"/>
    <w:rsid w:val="00A63FA2"/>
    <w:rsid w:val="00A64128"/>
    <w:rsid w:val="00A6426B"/>
    <w:rsid w:val="00A64434"/>
    <w:rsid w:val="00A64451"/>
    <w:rsid w:val="00A646E1"/>
    <w:rsid w:val="00A64774"/>
    <w:rsid w:val="00A64B68"/>
    <w:rsid w:val="00A64DCF"/>
    <w:rsid w:val="00A64E50"/>
    <w:rsid w:val="00A64E6C"/>
    <w:rsid w:val="00A64FC4"/>
    <w:rsid w:val="00A65516"/>
    <w:rsid w:val="00A659FA"/>
    <w:rsid w:val="00A65D73"/>
    <w:rsid w:val="00A65EEC"/>
    <w:rsid w:val="00A66020"/>
    <w:rsid w:val="00A6634D"/>
    <w:rsid w:val="00A66354"/>
    <w:rsid w:val="00A664CF"/>
    <w:rsid w:val="00A667C5"/>
    <w:rsid w:val="00A66986"/>
    <w:rsid w:val="00A66A0C"/>
    <w:rsid w:val="00A66B13"/>
    <w:rsid w:val="00A679F2"/>
    <w:rsid w:val="00A67B38"/>
    <w:rsid w:val="00A700DB"/>
    <w:rsid w:val="00A70391"/>
    <w:rsid w:val="00A704F0"/>
    <w:rsid w:val="00A709F2"/>
    <w:rsid w:val="00A70C66"/>
    <w:rsid w:val="00A70E8D"/>
    <w:rsid w:val="00A70F2B"/>
    <w:rsid w:val="00A70F44"/>
    <w:rsid w:val="00A70FCE"/>
    <w:rsid w:val="00A712FE"/>
    <w:rsid w:val="00A71862"/>
    <w:rsid w:val="00A71A34"/>
    <w:rsid w:val="00A71B42"/>
    <w:rsid w:val="00A71CCD"/>
    <w:rsid w:val="00A71F71"/>
    <w:rsid w:val="00A722DB"/>
    <w:rsid w:val="00A72A2B"/>
    <w:rsid w:val="00A72F78"/>
    <w:rsid w:val="00A7336C"/>
    <w:rsid w:val="00A73463"/>
    <w:rsid w:val="00A73B02"/>
    <w:rsid w:val="00A73E9D"/>
    <w:rsid w:val="00A740D3"/>
    <w:rsid w:val="00A74B49"/>
    <w:rsid w:val="00A74D11"/>
    <w:rsid w:val="00A75103"/>
    <w:rsid w:val="00A7559C"/>
    <w:rsid w:val="00A7567B"/>
    <w:rsid w:val="00A756BE"/>
    <w:rsid w:val="00A7584B"/>
    <w:rsid w:val="00A7587E"/>
    <w:rsid w:val="00A75F32"/>
    <w:rsid w:val="00A76137"/>
    <w:rsid w:val="00A76C3F"/>
    <w:rsid w:val="00A76CB6"/>
    <w:rsid w:val="00A777F6"/>
    <w:rsid w:val="00A778A3"/>
    <w:rsid w:val="00A77A5D"/>
    <w:rsid w:val="00A8065A"/>
    <w:rsid w:val="00A807F0"/>
    <w:rsid w:val="00A80993"/>
    <w:rsid w:val="00A80D85"/>
    <w:rsid w:val="00A812E3"/>
    <w:rsid w:val="00A8143B"/>
    <w:rsid w:val="00A818E8"/>
    <w:rsid w:val="00A81FD5"/>
    <w:rsid w:val="00A8211B"/>
    <w:rsid w:val="00A821D8"/>
    <w:rsid w:val="00A82765"/>
    <w:rsid w:val="00A829A6"/>
    <w:rsid w:val="00A829D1"/>
    <w:rsid w:val="00A82B27"/>
    <w:rsid w:val="00A82C6D"/>
    <w:rsid w:val="00A82EA8"/>
    <w:rsid w:val="00A830C4"/>
    <w:rsid w:val="00A833B6"/>
    <w:rsid w:val="00A838E4"/>
    <w:rsid w:val="00A83A29"/>
    <w:rsid w:val="00A83AED"/>
    <w:rsid w:val="00A83E57"/>
    <w:rsid w:val="00A83F50"/>
    <w:rsid w:val="00A8400C"/>
    <w:rsid w:val="00A84EC9"/>
    <w:rsid w:val="00A85192"/>
    <w:rsid w:val="00A852D4"/>
    <w:rsid w:val="00A85C1A"/>
    <w:rsid w:val="00A86092"/>
    <w:rsid w:val="00A8642F"/>
    <w:rsid w:val="00A866C3"/>
    <w:rsid w:val="00A868A6"/>
    <w:rsid w:val="00A868C8"/>
    <w:rsid w:val="00A86A3B"/>
    <w:rsid w:val="00A86C1C"/>
    <w:rsid w:val="00A86D98"/>
    <w:rsid w:val="00A86E28"/>
    <w:rsid w:val="00A87038"/>
    <w:rsid w:val="00A87830"/>
    <w:rsid w:val="00A87D9B"/>
    <w:rsid w:val="00A87DFA"/>
    <w:rsid w:val="00A87E29"/>
    <w:rsid w:val="00A87ECD"/>
    <w:rsid w:val="00A9012C"/>
    <w:rsid w:val="00A902A8"/>
    <w:rsid w:val="00A90345"/>
    <w:rsid w:val="00A91850"/>
    <w:rsid w:val="00A91B52"/>
    <w:rsid w:val="00A91BF2"/>
    <w:rsid w:val="00A9252C"/>
    <w:rsid w:val="00A926D3"/>
    <w:rsid w:val="00A92877"/>
    <w:rsid w:val="00A931FF"/>
    <w:rsid w:val="00A935E5"/>
    <w:rsid w:val="00A93A8A"/>
    <w:rsid w:val="00A93BF9"/>
    <w:rsid w:val="00A93F08"/>
    <w:rsid w:val="00A94012"/>
    <w:rsid w:val="00A94613"/>
    <w:rsid w:val="00A94952"/>
    <w:rsid w:val="00A94BCB"/>
    <w:rsid w:val="00A94BF0"/>
    <w:rsid w:val="00A94E27"/>
    <w:rsid w:val="00A950F0"/>
    <w:rsid w:val="00A954CE"/>
    <w:rsid w:val="00A95701"/>
    <w:rsid w:val="00A95828"/>
    <w:rsid w:val="00A95BAA"/>
    <w:rsid w:val="00A95D53"/>
    <w:rsid w:val="00A95E67"/>
    <w:rsid w:val="00A96123"/>
    <w:rsid w:val="00A96187"/>
    <w:rsid w:val="00A962EC"/>
    <w:rsid w:val="00A964B1"/>
    <w:rsid w:val="00A964EC"/>
    <w:rsid w:val="00A969A1"/>
    <w:rsid w:val="00A96D27"/>
    <w:rsid w:val="00A96DB1"/>
    <w:rsid w:val="00A96E54"/>
    <w:rsid w:val="00A9718B"/>
    <w:rsid w:val="00A974C8"/>
    <w:rsid w:val="00A9753E"/>
    <w:rsid w:val="00A9779C"/>
    <w:rsid w:val="00A97894"/>
    <w:rsid w:val="00A97AA4"/>
    <w:rsid w:val="00A97C06"/>
    <w:rsid w:val="00A97E12"/>
    <w:rsid w:val="00AA0037"/>
    <w:rsid w:val="00AA01CA"/>
    <w:rsid w:val="00AA02DC"/>
    <w:rsid w:val="00AA0491"/>
    <w:rsid w:val="00AA04B9"/>
    <w:rsid w:val="00AA04C3"/>
    <w:rsid w:val="00AA062A"/>
    <w:rsid w:val="00AA0863"/>
    <w:rsid w:val="00AA0885"/>
    <w:rsid w:val="00AA0C23"/>
    <w:rsid w:val="00AA0EE0"/>
    <w:rsid w:val="00AA0F77"/>
    <w:rsid w:val="00AA0FFE"/>
    <w:rsid w:val="00AA1204"/>
    <w:rsid w:val="00AA156D"/>
    <w:rsid w:val="00AA15CB"/>
    <w:rsid w:val="00AA19B6"/>
    <w:rsid w:val="00AA1FB4"/>
    <w:rsid w:val="00AA24B4"/>
    <w:rsid w:val="00AA25FE"/>
    <w:rsid w:val="00AA2738"/>
    <w:rsid w:val="00AA2E5C"/>
    <w:rsid w:val="00AA3616"/>
    <w:rsid w:val="00AA3793"/>
    <w:rsid w:val="00AA3967"/>
    <w:rsid w:val="00AA3ACB"/>
    <w:rsid w:val="00AA3EB7"/>
    <w:rsid w:val="00AA4162"/>
    <w:rsid w:val="00AA47CB"/>
    <w:rsid w:val="00AA493C"/>
    <w:rsid w:val="00AA49E6"/>
    <w:rsid w:val="00AA4DE7"/>
    <w:rsid w:val="00AA522A"/>
    <w:rsid w:val="00AA5540"/>
    <w:rsid w:val="00AA5635"/>
    <w:rsid w:val="00AA5721"/>
    <w:rsid w:val="00AA5D30"/>
    <w:rsid w:val="00AA5E08"/>
    <w:rsid w:val="00AA61D6"/>
    <w:rsid w:val="00AA62EF"/>
    <w:rsid w:val="00AA6892"/>
    <w:rsid w:val="00AA6AC2"/>
    <w:rsid w:val="00AA6D90"/>
    <w:rsid w:val="00AA700C"/>
    <w:rsid w:val="00AA70B3"/>
    <w:rsid w:val="00AA7137"/>
    <w:rsid w:val="00AA7820"/>
    <w:rsid w:val="00AA7A8D"/>
    <w:rsid w:val="00AA7C84"/>
    <w:rsid w:val="00AA7EEC"/>
    <w:rsid w:val="00AA7FA5"/>
    <w:rsid w:val="00AB001D"/>
    <w:rsid w:val="00AB0514"/>
    <w:rsid w:val="00AB0626"/>
    <w:rsid w:val="00AB0A3F"/>
    <w:rsid w:val="00AB0EEC"/>
    <w:rsid w:val="00AB0F77"/>
    <w:rsid w:val="00AB165B"/>
    <w:rsid w:val="00AB16C7"/>
    <w:rsid w:val="00AB1A06"/>
    <w:rsid w:val="00AB1D58"/>
    <w:rsid w:val="00AB20FB"/>
    <w:rsid w:val="00AB21F1"/>
    <w:rsid w:val="00AB2866"/>
    <w:rsid w:val="00AB2B0E"/>
    <w:rsid w:val="00AB2BD5"/>
    <w:rsid w:val="00AB2C3C"/>
    <w:rsid w:val="00AB2CD2"/>
    <w:rsid w:val="00AB2CF4"/>
    <w:rsid w:val="00AB30A0"/>
    <w:rsid w:val="00AB311B"/>
    <w:rsid w:val="00AB32ED"/>
    <w:rsid w:val="00AB3424"/>
    <w:rsid w:val="00AB3436"/>
    <w:rsid w:val="00AB35F9"/>
    <w:rsid w:val="00AB3F5C"/>
    <w:rsid w:val="00AB43F1"/>
    <w:rsid w:val="00AB4734"/>
    <w:rsid w:val="00AB481E"/>
    <w:rsid w:val="00AB48EE"/>
    <w:rsid w:val="00AB48F7"/>
    <w:rsid w:val="00AB4A10"/>
    <w:rsid w:val="00AB4A4F"/>
    <w:rsid w:val="00AB4BB4"/>
    <w:rsid w:val="00AB640A"/>
    <w:rsid w:val="00AB64CE"/>
    <w:rsid w:val="00AB681A"/>
    <w:rsid w:val="00AB68B0"/>
    <w:rsid w:val="00AB6C3E"/>
    <w:rsid w:val="00AB6E3F"/>
    <w:rsid w:val="00AB7157"/>
    <w:rsid w:val="00AB7168"/>
    <w:rsid w:val="00AB726C"/>
    <w:rsid w:val="00AB78D5"/>
    <w:rsid w:val="00AC0360"/>
    <w:rsid w:val="00AC041D"/>
    <w:rsid w:val="00AC0553"/>
    <w:rsid w:val="00AC0EE0"/>
    <w:rsid w:val="00AC11E5"/>
    <w:rsid w:val="00AC1327"/>
    <w:rsid w:val="00AC139B"/>
    <w:rsid w:val="00AC14E8"/>
    <w:rsid w:val="00AC18E2"/>
    <w:rsid w:val="00AC1E30"/>
    <w:rsid w:val="00AC2126"/>
    <w:rsid w:val="00AC2454"/>
    <w:rsid w:val="00AC2E36"/>
    <w:rsid w:val="00AC3062"/>
    <w:rsid w:val="00AC3235"/>
    <w:rsid w:val="00AC328A"/>
    <w:rsid w:val="00AC34DD"/>
    <w:rsid w:val="00AC34E6"/>
    <w:rsid w:val="00AC392B"/>
    <w:rsid w:val="00AC3B5B"/>
    <w:rsid w:val="00AC3FF7"/>
    <w:rsid w:val="00AC41CD"/>
    <w:rsid w:val="00AC421A"/>
    <w:rsid w:val="00AC4506"/>
    <w:rsid w:val="00AC4915"/>
    <w:rsid w:val="00AC4CF5"/>
    <w:rsid w:val="00AC4DE7"/>
    <w:rsid w:val="00AC4E56"/>
    <w:rsid w:val="00AC53A8"/>
    <w:rsid w:val="00AC546E"/>
    <w:rsid w:val="00AC56B6"/>
    <w:rsid w:val="00AC5E58"/>
    <w:rsid w:val="00AC6104"/>
    <w:rsid w:val="00AC6404"/>
    <w:rsid w:val="00AC65E8"/>
    <w:rsid w:val="00AC6AA6"/>
    <w:rsid w:val="00AC6FB0"/>
    <w:rsid w:val="00AC7241"/>
    <w:rsid w:val="00AC7394"/>
    <w:rsid w:val="00AC7C9F"/>
    <w:rsid w:val="00AC7CDE"/>
    <w:rsid w:val="00AC7D8B"/>
    <w:rsid w:val="00AD00A1"/>
    <w:rsid w:val="00AD019E"/>
    <w:rsid w:val="00AD0376"/>
    <w:rsid w:val="00AD0523"/>
    <w:rsid w:val="00AD0AA3"/>
    <w:rsid w:val="00AD101E"/>
    <w:rsid w:val="00AD11F5"/>
    <w:rsid w:val="00AD13A8"/>
    <w:rsid w:val="00AD1558"/>
    <w:rsid w:val="00AD15C7"/>
    <w:rsid w:val="00AD17A3"/>
    <w:rsid w:val="00AD1AC9"/>
    <w:rsid w:val="00AD1EEE"/>
    <w:rsid w:val="00AD24B1"/>
    <w:rsid w:val="00AD283D"/>
    <w:rsid w:val="00AD284F"/>
    <w:rsid w:val="00AD2A1B"/>
    <w:rsid w:val="00AD2B2B"/>
    <w:rsid w:val="00AD2CD1"/>
    <w:rsid w:val="00AD2F2A"/>
    <w:rsid w:val="00AD30B5"/>
    <w:rsid w:val="00AD37A7"/>
    <w:rsid w:val="00AD37F5"/>
    <w:rsid w:val="00AD3B0C"/>
    <w:rsid w:val="00AD3DF8"/>
    <w:rsid w:val="00AD3DFF"/>
    <w:rsid w:val="00AD41FE"/>
    <w:rsid w:val="00AD4207"/>
    <w:rsid w:val="00AD429A"/>
    <w:rsid w:val="00AD4774"/>
    <w:rsid w:val="00AD4CC4"/>
    <w:rsid w:val="00AD50D8"/>
    <w:rsid w:val="00AD5307"/>
    <w:rsid w:val="00AD569F"/>
    <w:rsid w:val="00AD57CF"/>
    <w:rsid w:val="00AD5933"/>
    <w:rsid w:val="00AD64D6"/>
    <w:rsid w:val="00AD66E8"/>
    <w:rsid w:val="00AD69AA"/>
    <w:rsid w:val="00AD6A7A"/>
    <w:rsid w:val="00AD6C13"/>
    <w:rsid w:val="00AD6FAD"/>
    <w:rsid w:val="00AD7045"/>
    <w:rsid w:val="00AD712E"/>
    <w:rsid w:val="00AD7190"/>
    <w:rsid w:val="00AD7CE6"/>
    <w:rsid w:val="00AD7D62"/>
    <w:rsid w:val="00AD7E0E"/>
    <w:rsid w:val="00AD7F38"/>
    <w:rsid w:val="00AE0221"/>
    <w:rsid w:val="00AE0367"/>
    <w:rsid w:val="00AE03AE"/>
    <w:rsid w:val="00AE099E"/>
    <w:rsid w:val="00AE09E5"/>
    <w:rsid w:val="00AE0AF3"/>
    <w:rsid w:val="00AE0EB7"/>
    <w:rsid w:val="00AE0F51"/>
    <w:rsid w:val="00AE107A"/>
    <w:rsid w:val="00AE137A"/>
    <w:rsid w:val="00AE13B6"/>
    <w:rsid w:val="00AE13D1"/>
    <w:rsid w:val="00AE1512"/>
    <w:rsid w:val="00AE153F"/>
    <w:rsid w:val="00AE1566"/>
    <w:rsid w:val="00AE1732"/>
    <w:rsid w:val="00AE1F26"/>
    <w:rsid w:val="00AE2728"/>
    <w:rsid w:val="00AE280A"/>
    <w:rsid w:val="00AE2B51"/>
    <w:rsid w:val="00AE35D2"/>
    <w:rsid w:val="00AE39C3"/>
    <w:rsid w:val="00AE3B2A"/>
    <w:rsid w:val="00AE3EE3"/>
    <w:rsid w:val="00AE3F00"/>
    <w:rsid w:val="00AE3F38"/>
    <w:rsid w:val="00AE4230"/>
    <w:rsid w:val="00AE43A0"/>
    <w:rsid w:val="00AE4B0B"/>
    <w:rsid w:val="00AE4E57"/>
    <w:rsid w:val="00AE56BA"/>
    <w:rsid w:val="00AE58F9"/>
    <w:rsid w:val="00AE592D"/>
    <w:rsid w:val="00AE5B47"/>
    <w:rsid w:val="00AE657C"/>
    <w:rsid w:val="00AE65D5"/>
    <w:rsid w:val="00AE66DD"/>
    <w:rsid w:val="00AE7075"/>
    <w:rsid w:val="00AE71E8"/>
    <w:rsid w:val="00AE7330"/>
    <w:rsid w:val="00AE7ACF"/>
    <w:rsid w:val="00AE7C43"/>
    <w:rsid w:val="00AF01E0"/>
    <w:rsid w:val="00AF05D5"/>
    <w:rsid w:val="00AF0FE9"/>
    <w:rsid w:val="00AF1033"/>
    <w:rsid w:val="00AF1417"/>
    <w:rsid w:val="00AF1649"/>
    <w:rsid w:val="00AF1766"/>
    <w:rsid w:val="00AF2704"/>
    <w:rsid w:val="00AF277D"/>
    <w:rsid w:val="00AF28B7"/>
    <w:rsid w:val="00AF29C7"/>
    <w:rsid w:val="00AF2B57"/>
    <w:rsid w:val="00AF2DFE"/>
    <w:rsid w:val="00AF2FBB"/>
    <w:rsid w:val="00AF3216"/>
    <w:rsid w:val="00AF34EC"/>
    <w:rsid w:val="00AF35C2"/>
    <w:rsid w:val="00AF3863"/>
    <w:rsid w:val="00AF38F0"/>
    <w:rsid w:val="00AF3CB8"/>
    <w:rsid w:val="00AF40F5"/>
    <w:rsid w:val="00AF418E"/>
    <w:rsid w:val="00AF45BA"/>
    <w:rsid w:val="00AF4882"/>
    <w:rsid w:val="00AF4954"/>
    <w:rsid w:val="00AF5221"/>
    <w:rsid w:val="00AF557E"/>
    <w:rsid w:val="00AF5DFD"/>
    <w:rsid w:val="00AF5F6A"/>
    <w:rsid w:val="00AF6596"/>
    <w:rsid w:val="00AF6C53"/>
    <w:rsid w:val="00AF6F2C"/>
    <w:rsid w:val="00AF7225"/>
    <w:rsid w:val="00AF7CA4"/>
    <w:rsid w:val="00AF7E2F"/>
    <w:rsid w:val="00B00BDE"/>
    <w:rsid w:val="00B00CB0"/>
    <w:rsid w:val="00B01EDF"/>
    <w:rsid w:val="00B0219E"/>
    <w:rsid w:val="00B0244E"/>
    <w:rsid w:val="00B02D29"/>
    <w:rsid w:val="00B031FF"/>
    <w:rsid w:val="00B03320"/>
    <w:rsid w:val="00B03400"/>
    <w:rsid w:val="00B0368E"/>
    <w:rsid w:val="00B038C8"/>
    <w:rsid w:val="00B03C11"/>
    <w:rsid w:val="00B03E18"/>
    <w:rsid w:val="00B04119"/>
    <w:rsid w:val="00B041EB"/>
    <w:rsid w:val="00B048D9"/>
    <w:rsid w:val="00B048F2"/>
    <w:rsid w:val="00B04D74"/>
    <w:rsid w:val="00B04F85"/>
    <w:rsid w:val="00B05014"/>
    <w:rsid w:val="00B0535A"/>
    <w:rsid w:val="00B05C29"/>
    <w:rsid w:val="00B05EAE"/>
    <w:rsid w:val="00B05F42"/>
    <w:rsid w:val="00B06206"/>
    <w:rsid w:val="00B0635B"/>
    <w:rsid w:val="00B064E5"/>
    <w:rsid w:val="00B06792"/>
    <w:rsid w:val="00B068B4"/>
    <w:rsid w:val="00B069D1"/>
    <w:rsid w:val="00B06B72"/>
    <w:rsid w:val="00B06BDA"/>
    <w:rsid w:val="00B06D62"/>
    <w:rsid w:val="00B06E31"/>
    <w:rsid w:val="00B07238"/>
    <w:rsid w:val="00B0743E"/>
    <w:rsid w:val="00B07CA7"/>
    <w:rsid w:val="00B07E4F"/>
    <w:rsid w:val="00B07EE0"/>
    <w:rsid w:val="00B07F6F"/>
    <w:rsid w:val="00B1003F"/>
    <w:rsid w:val="00B10529"/>
    <w:rsid w:val="00B10949"/>
    <w:rsid w:val="00B109AE"/>
    <w:rsid w:val="00B10AB7"/>
    <w:rsid w:val="00B1112C"/>
    <w:rsid w:val="00B117E0"/>
    <w:rsid w:val="00B11999"/>
    <w:rsid w:val="00B11AC6"/>
    <w:rsid w:val="00B11F67"/>
    <w:rsid w:val="00B12341"/>
    <w:rsid w:val="00B126DE"/>
    <w:rsid w:val="00B12F09"/>
    <w:rsid w:val="00B130AF"/>
    <w:rsid w:val="00B13307"/>
    <w:rsid w:val="00B13861"/>
    <w:rsid w:val="00B138AA"/>
    <w:rsid w:val="00B13989"/>
    <w:rsid w:val="00B13CC7"/>
    <w:rsid w:val="00B13D8F"/>
    <w:rsid w:val="00B13D93"/>
    <w:rsid w:val="00B13DDF"/>
    <w:rsid w:val="00B140E1"/>
    <w:rsid w:val="00B141F8"/>
    <w:rsid w:val="00B14811"/>
    <w:rsid w:val="00B148FE"/>
    <w:rsid w:val="00B14906"/>
    <w:rsid w:val="00B14A1C"/>
    <w:rsid w:val="00B14A44"/>
    <w:rsid w:val="00B14FAB"/>
    <w:rsid w:val="00B15094"/>
    <w:rsid w:val="00B15157"/>
    <w:rsid w:val="00B152DD"/>
    <w:rsid w:val="00B15546"/>
    <w:rsid w:val="00B15A28"/>
    <w:rsid w:val="00B15AB4"/>
    <w:rsid w:val="00B15BFC"/>
    <w:rsid w:val="00B15F1B"/>
    <w:rsid w:val="00B1699D"/>
    <w:rsid w:val="00B16B4B"/>
    <w:rsid w:val="00B16D42"/>
    <w:rsid w:val="00B170EF"/>
    <w:rsid w:val="00B1712F"/>
    <w:rsid w:val="00B1721F"/>
    <w:rsid w:val="00B175D8"/>
    <w:rsid w:val="00B176B7"/>
    <w:rsid w:val="00B1779B"/>
    <w:rsid w:val="00B17923"/>
    <w:rsid w:val="00B1794F"/>
    <w:rsid w:val="00B17979"/>
    <w:rsid w:val="00B17E53"/>
    <w:rsid w:val="00B17FA4"/>
    <w:rsid w:val="00B2015A"/>
    <w:rsid w:val="00B20186"/>
    <w:rsid w:val="00B206C8"/>
    <w:rsid w:val="00B20E60"/>
    <w:rsid w:val="00B20F1A"/>
    <w:rsid w:val="00B20F67"/>
    <w:rsid w:val="00B2113C"/>
    <w:rsid w:val="00B211D9"/>
    <w:rsid w:val="00B21459"/>
    <w:rsid w:val="00B21554"/>
    <w:rsid w:val="00B21DE9"/>
    <w:rsid w:val="00B22690"/>
    <w:rsid w:val="00B22849"/>
    <w:rsid w:val="00B22B53"/>
    <w:rsid w:val="00B22D3C"/>
    <w:rsid w:val="00B2306F"/>
    <w:rsid w:val="00B232A3"/>
    <w:rsid w:val="00B23360"/>
    <w:rsid w:val="00B2339F"/>
    <w:rsid w:val="00B234CC"/>
    <w:rsid w:val="00B2364B"/>
    <w:rsid w:val="00B239B5"/>
    <w:rsid w:val="00B23A22"/>
    <w:rsid w:val="00B2461F"/>
    <w:rsid w:val="00B24F89"/>
    <w:rsid w:val="00B2515A"/>
    <w:rsid w:val="00B2519F"/>
    <w:rsid w:val="00B25691"/>
    <w:rsid w:val="00B25789"/>
    <w:rsid w:val="00B25907"/>
    <w:rsid w:val="00B25A77"/>
    <w:rsid w:val="00B25B46"/>
    <w:rsid w:val="00B25CDC"/>
    <w:rsid w:val="00B26312"/>
    <w:rsid w:val="00B2635F"/>
    <w:rsid w:val="00B26641"/>
    <w:rsid w:val="00B268DC"/>
    <w:rsid w:val="00B26C61"/>
    <w:rsid w:val="00B26D1A"/>
    <w:rsid w:val="00B26D47"/>
    <w:rsid w:val="00B26E2E"/>
    <w:rsid w:val="00B272E4"/>
    <w:rsid w:val="00B27808"/>
    <w:rsid w:val="00B27A4D"/>
    <w:rsid w:val="00B27A90"/>
    <w:rsid w:val="00B27D1A"/>
    <w:rsid w:val="00B27DF5"/>
    <w:rsid w:val="00B3026D"/>
    <w:rsid w:val="00B305BC"/>
    <w:rsid w:val="00B307B4"/>
    <w:rsid w:val="00B30811"/>
    <w:rsid w:val="00B30859"/>
    <w:rsid w:val="00B30C64"/>
    <w:rsid w:val="00B314CE"/>
    <w:rsid w:val="00B31573"/>
    <w:rsid w:val="00B31C23"/>
    <w:rsid w:val="00B31D5C"/>
    <w:rsid w:val="00B3201F"/>
    <w:rsid w:val="00B32022"/>
    <w:rsid w:val="00B328D2"/>
    <w:rsid w:val="00B33426"/>
    <w:rsid w:val="00B335BB"/>
    <w:rsid w:val="00B3385B"/>
    <w:rsid w:val="00B339E1"/>
    <w:rsid w:val="00B339F3"/>
    <w:rsid w:val="00B33D39"/>
    <w:rsid w:val="00B33EC9"/>
    <w:rsid w:val="00B33EF4"/>
    <w:rsid w:val="00B345E6"/>
    <w:rsid w:val="00B34932"/>
    <w:rsid w:val="00B34C3C"/>
    <w:rsid w:val="00B34D65"/>
    <w:rsid w:val="00B34E2C"/>
    <w:rsid w:val="00B34F0D"/>
    <w:rsid w:val="00B3512F"/>
    <w:rsid w:val="00B356F1"/>
    <w:rsid w:val="00B35833"/>
    <w:rsid w:val="00B35B4C"/>
    <w:rsid w:val="00B35CC6"/>
    <w:rsid w:val="00B35D9D"/>
    <w:rsid w:val="00B35E5E"/>
    <w:rsid w:val="00B360EE"/>
    <w:rsid w:val="00B361E7"/>
    <w:rsid w:val="00B363CF"/>
    <w:rsid w:val="00B36409"/>
    <w:rsid w:val="00B36532"/>
    <w:rsid w:val="00B36699"/>
    <w:rsid w:val="00B36B20"/>
    <w:rsid w:val="00B370D3"/>
    <w:rsid w:val="00B37218"/>
    <w:rsid w:val="00B37942"/>
    <w:rsid w:val="00B37B3F"/>
    <w:rsid w:val="00B37B86"/>
    <w:rsid w:val="00B37E7F"/>
    <w:rsid w:val="00B4073E"/>
    <w:rsid w:val="00B409ED"/>
    <w:rsid w:val="00B40A19"/>
    <w:rsid w:val="00B40D83"/>
    <w:rsid w:val="00B40E58"/>
    <w:rsid w:val="00B40EF0"/>
    <w:rsid w:val="00B40F4F"/>
    <w:rsid w:val="00B411BC"/>
    <w:rsid w:val="00B41620"/>
    <w:rsid w:val="00B41947"/>
    <w:rsid w:val="00B41FBD"/>
    <w:rsid w:val="00B42076"/>
    <w:rsid w:val="00B424E0"/>
    <w:rsid w:val="00B42525"/>
    <w:rsid w:val="00B42782"/>
    <w:rsid w:val="00B4280E"/>
    <w:rsid w:val="00B428C1"/>
    <w:rsid w:val="00B42C94"/>
    <w:rsid w:val="00B43145"/>
    <w:rsid w:val="00B43292"/>
    <w:rsid w:val="00B43299"/>
    <w:rsid w:val="00B4338F"/>
    <w:rsid w:val="00B4356E"/>
    <w:rsid w:val="00B4391A"/>
    <w:rsid w:val="00B43E3B"/>
    <w:rsid w:val="00B4455B"/>
    <w:rsid w:val="00B45098"/>
    <w:rsid w:val="00B450CE"/>
    <w:rsid w:val="00B4526C"/>
    <w:rsid w:val="00B45338"/>
    <w:rsid w:val="00B453EB"/>
    <w:rsid w:val="00B4552B"/>
    <w:rsid w:val="00B4568D"/>
    <w:rsid w:val="00B4572E"/>
    <w:rsid w:val="00B45810"/>
    <w:rsid w:val="00B45945"/>
    <w:rsid w:val="00B45B00"/>
    <w:rsid w:val="00B45D43"/>
    <w:rsid w:val="00B45F2C"/>
    <w:rsid w:val="00B46133"/>
    <w:rsid w:val="00B462F6"/>
    <w:rsid w:val="00B46307"/>
    <w:rsid w:val="00B46A9A"/>
    <w:rsid w:val="00B46C0C"/>
    <w:rsid w:val="00B47025"/>
    <w:rsid w:val="00B47511"/>
    <w:rsid w:val="00B476BD"/>
    <w:rsid w:val="00B47A63"/>
    <w:rsid w:val="00B50073"/>
    <w:rsid w:val="00B50272"/>
    <w:rsid w:val="00B502A9"/>
    <w:rsid w:val="00B503A9"/>
    <w:rsid w:val="00B50799"/>
    <w:rsid w:val="00B507DA"/>
    <w:rsid w:val="00B50814"/>
    <w:rsid w:val="00B5096A"/>
    <w:rsid w:val="00B50AA2"/>
    <w:rsid w:val="00B50C80"/>
    <w:rsid w:val="00B50D09"/>
    <w:rsid w:val="00B511B3"/>
    <w:rsid w:val="00B51214"/>
    <w:rsid w:val="00B51380"/>
    <w:rsid w:val="00B51385"/>
    <w:rsid w:val="00B515AD"/>
    <w:rsid w:val="00B5179F"/>
    <w:rsid w:val="00B51A4F"/>
    <w:rsid w:val="00B51AF2"/>
    <w:rsid w:val="00B520CF"/>
    <w:rsid w:val="00B5221B"/>
    <w:rsid w:val="00B524F8"/>
    <w:rsid w:val="00B52667"/>
    <w:rsid w:val="00B52973"/>
    <w:rsid w:val="00B52A7E"/>
    <w:rsid w:val="00B52F63"/>
    <w:rsid w:val="00B53088"/>
    <w:rsid w:val="00B5321A"/>
    <w:rsid w:val="00B53758"/>
    <w:rsid w:val="00B537F3"/>
    <w:rsid w:val="00B53932"/>
    <w:rsid w:val="00B53F1B"/>
    <w:rsid w:val="00B54023"/>
    <w:rsid w:val="00B540B1"/>
    <w:rsid w:val="00B54132"/>
    <w:rsid w:val="00B543A6"/>
    <w:rsid w:val="00B544E3"/>
    <w:rsid w:val="00B54D18"/>
    <w:rsid w:val="00B54DC5"/>
    <w:rsid w:val="00B551D3"/>
    <w:rsid w:val="00B552B9"/>
    <w:rsid w:val="00B553C0"/>
    <w:rsid w:val="00B5546D"/>
    <w:rsid w:val="00B55C41"/>
    <w:rsid w:val="00B55DC1"/>
    <w:rsid w:val="00B5628B"/>
    <w:rsid w:val="00B565D0"/>
    <w:rsid w:val="00B566B7"/>
    <w:rsid w:val="00B567E0"/>
    <w:rsid w:val="00B56874"/>
    <w:rsid w:val="00B56C05"/>
    <w:rsid w:val="00B56D18"/>
    <w:rsid w:val="00B56FED"/>
    <w:rsid w:val="00B57159"/>
    <w:rsid w:val="00B5726E"/>
    <w:rsid w:val="00B5751C"/>
    <w:rsid w:val="00B5762D"/>
    <w:rsid w:val="00B57AB5"/>
    <w:rsid w:val="00B57E18"/>
    <w:rsid w:val="00B600DE"/>
    <w:rsid w:val="00B60532"/>
    <w:rsid w:val="00B60BB9"/>
    <w:rsid w:val="00B60EF9"/>
    <w:rsid w:val="00B60F51"/>
    <w:rsid w:val="00B61150"/>
    <w:rsid w:val="00B6139E"/>
    <w:rsid w:val="00B62C1D"/>
    <w:rsid w:val="00B62D52"/>
    <w:rsid w:val="00B637C0"/>
    <w:rsid w:val="00B644DF"/>
    <w:rsid w:val="00B64688"/>
    <w:rsid w:val="00B64736"/>
    <w:rsid w:val="00B6483F"/>
    <w:rsid w:val="00B64986"/>
    <w:rsid w:val="00B64E0C"/>
    <w:rsid w:val="00B64E12"/>
    <w:rsid w:val="00B64E75"/>
    <w:rsid w:val="00B64FFC"/>
    <w:rsid w:val="00B65300"/>
    <w:rsid w:val="00B65A97"/>
    <w:rsid w:val="00B65B16"/>
    <w:rsid w:val="00B65BEC"/>
    <w:rsid w:val="00B662F9"/>
    <w:rsid w:val="00B66709"/>
    <w:rsid w:val="00B66B32"/>
    <w:rsid w:val="00B66B88"/>
    <w:rsid w:val="00B66C78"/>
    <w:rsid w:val="00B66DA5"/>
    <w:rsid w:val="00B673DA"/>
    <w:rsid w:val="00B6751B"/>
    <w:rsid w:val="00B676D7"/>
    <w:rsid w:val="00B67A95"/>
    <w:rsid w:val="00B67C94"/>
    <w:rsid w:val="00B67CA6"/>
    <w:rsid w:val="00B67EED"/>
    <w:rsid w:val="00B700A5"/>
    <w:rsid w:val="00B708F8"/>
    <w:rsid w:val="00B7098B"/>
    <w:rsid w:val="00B70D30"/>
    <w:rsid w:val="00B70D9B"/>
    <w:rsid w:val="00B70FDC"/>
    <w:rsid w:val="00B711D9"/>
    <w:rsid w:val="00B71284"/>
    <w:rsid w:val="00B71913"/>
    <w:rsid w:val="00B71EFE"/>
    <w:rsid w:val="00B71F02"/>
    <w:rsid w:val="00B72025"/>
    <w:rsid w:val="00B7244E"/>
    <w:rsid w:val="00B72783"/>
    <w:rsid w:val="00B729BE"/>
    <w:rsid w:val="00B729FA"/>
    <w:rsid w:val="00B72B5E"/>
    <w:rsid w:val="00B7309B"/>
    <w:rsid w:val="00B73109"/>
    <w:rsid w:val="00B73576"/>
    <w:rsid w:val="00B735E5"/>
    <w:rsid w:val="00B737F7"/>
    <w:rsid w:val="00B738AD"/>
    <w:rsid w:val="00B73944"/>
    <w:rsid w:val="00B7397B"/>
    <w:rsid w:val="00B739E6"/>
    <w:rsid w:val="00B73EEE"/>
    <w:rsid w:val="00B73F6B"/>
    <w:rsid w:val="00B7426F"/>
    <w:rsid w:val="00B742C3"/>
    <w:rsid w:val="00B742E1"/>
    <w:rsid w:val="00B748AE"/>
    <w:rsid w:val="00B74A37"/>
    <w:rsid w:val="00B74EE5"/>
    <w:rsid w:val="00B7503F"/>
    <w:rsid w:val="00B750A9"/>
    <w:rsid w:val="00B757B4"/>
    <w:rsid w:val="00B75B50"/>
    <w:rsid w:val="00B75C3C"/>
    <w:rsid w:val="00B76408"/>
    <w:rsid w:val="00B76914"/>
    <w:rsid w:val="00B76BE3"/>
    <w:rsid w:val="00B76C11"/>
    <w:rsid w:val="00B76FD5"/>
    <w:rsid w:val="00B77557"/>
    <w:rsid w:val="00B77733"/>
    <w:rsid w:val="00B77831"/>
    <w:rsid w:val="00B77F41"/>
    <w:rsid w:val="00B8005C"/>
    <w:rsid w:val="00B805A5"/>
    <w:rsid w:val="00B809FB"/>
    <w:rsid w:val="00B8194A"/>
    <w:rsid w:val="00B81960"/>
    <w:rsid w:val="00B82594"/>
    <w:rsid w:val="00B827CE"/>
    <w:rsid w:val="00B827D9"/>
    <w:rsid w:val="00B828D4"/>
    <w:rsid w:val="00B82AAD"/>
    <w:rsid w:val="00B82D6F"/>
    <w:rsid w:val="00B830B0"/>
    <w:rsid w:val="00B83208"/>
    <w:rsid w:val="00B835C2"/>
    <w:rsid w:val="00B83861"/>
    <w:rsid w:val="00B84046"/>
    <w:rsid w:val="00B84B10"/>
    <w:rsid w:val="00B84B99"/>
    <w:rsid w:val="00B85E6C"/>
    <w:rsid w:val="00B866CF"/>
    <w:rsid w:val="00B869D1"/>
    <w:rsid w:val="00B86EDA"/>
    <w:rsid w:val="00B871B1"/>
    <w:rsid w:val="00B871CA"/>
    <w:rsid w:val="00B876E6"/>
    <w:rsid w:val="00B87A58"/>
    <w:rsid w:val="00B87AB0"/>
    <w:rsid w:val="00B87C07"/>
    <w:rsid w:val="00B87C48"/>
    <w:rsid w:val="00B9012D"/>
    <w:rsid w:val="00B9044B"/>
    <w:rsid w:val="00B90AB0"/>
    <w:rsid w:val="00B90BE2"/>
    <w:rsid w:val="00B90CDE"/>
    <w:rsid w:val="00B90F31"/>
    <w:rsid w:val="00B91A00"/>
    <w:rsid w:val="00B91C15"/>
    <w:rsid w:val="00B91C7C"/>
    <w:rsid w:val="00B91C9F"/>
    <w:rsid w:val="00B91D75"/>
    <w:rsid w:val="00B91FEF"/>
    <w:rsid w:val="00B92366"/>
    <w:rsid w:val="00B92408"/>
    <w:rsid w:val="00B924BF"/>
    <w:rsid w:val="00B924C1"/>
    <w:rsid w:val="00B92B06"/>
    <w:rsid w:val="00B92D57"/>
    <w:rsid w:val="00B932A5"/>
    <w:rsid w:val="00B936AB"/>
    <w:rsid w:val="00B939FC"/>
    <w:rsid w:val="00B93B6F"/>
    <w:rsid w:val="00B93B9D"/>
    <w:rsid w:val="00B93C63"/>
    <w:rsid w:val="00B93DE7"/>
    <w:rsid w:val="00B93E47"/>
    <w:rsid w:val="00B9466E"/>
    <w:rsid w:val="00B94A55"/>
    <w:rsid w:val="00B9509F"/>
    <w:rsid w:val="00B95650"/>
    <w:rsid w:val="00B9576C"/>
    <w:rsid w:val="00B95A96"/>
    <w:rsid w:val="00B95AE6"/>
    <w:rsid w:val="00B95B48"/>
    <w:rsid w:val="00B95E20"/>
    <w:rsid w:val="00B95FD5"/>
    <w:rsid w:val="00B96058"/>
    <w:rsid w:val="00B96426"/>
    <w:rsid w:val="00B964C7"/>
    <w:rsid w:val="00B96508"/>
    <w:rsid w:val="00B9670F"/>
    <w:rsid w:val="00B968C5"/>
    <w:rsid w:val="00B9698A"/>
    <w:rsid w:val="00B96995"/>
    <w:rsid w:val="00B96D7D"/>
    <w:rsid w:val="00B96DC8"/>
    <w:rsid w:val="00B97155"/>
    <w:rsid w:val="00B9727E"/>
    <w:rsid w:val="00B97745"/>
    <w:rsid w:val="00B977C6"/>
    <w:rsid w:val="00B97960"/>
    <w:rsid w:val="00BA02D3"/>
    <w:rsid w:val="00BA071F"/>
    <w:rsid w:val="00BA080A"/>
    <w:rsid w:val="00BA09A9"/>
    <w:rsid w:val="00BA0A95"/>
    <w:rsid w:val="00BA0AC9"/>
    <w:rsid w:val="00BA0C07"/>
    <w:rsid w:val="00BA0EA0"/>
    <w:rsid w:val="00BA0FCD"/>
    <w:rsid w:val="00BA0FF2"/>
    <w:rsid w:val="00BA14E5"/>
    <w:rsid w:val="00BA16C8"/>
    <w:rsid w:val="00BA17E8"/>
    <w:rsid w:val="00BA27B9"/>
    <w:rsid w:val="00BA2807"/>
    <w:rsid w:val="00BA2C1D"/>
    <w:rsid w:val="00BA35A1"/>
    <w:rsid w:val="00BA373D"/>
    <w:rsid w:val="00BA3A0A"/>
    <w:rsid w:val="00BA3DF0"/>
    <w:rsid w:val="00BA41D8"/>
    <w:rsid w:val="00BA422D"/>
    <w:rsid w:val="00BA4275"/>
    <w:rsid w:val="00BA4418"/>
    <w:rsid w:val="00BA45CE"/>
    <w:rsid w:val="00BA47E6"/>
    <w:rsid w:val="00BA49AD"/>
    <w:rsid w:val="00BA4A1A"/>
    <w:rsid w:val="00BA4BF2"/>
    <w:rsid w:val="00BA4DA1"/>
    <w:rsid w:val="00BA5131"/>
    <w:rsid w:val="00BA5186"/>
    <w:rsid w:val="00BA525D"/>
    <w:rsid w:val="00BA583B"/>
    <w:rsid w:val="00BA5973"/>
    <w:rsid w:val="00BA6165"/>
    <w:rsid w:val="00BA635A"/>
    <w:rsid w:val="00BA63C5"/>
    <w:rsid w:val="00BA6C01"/>
    <w:rsid w:val="00BA788B"/>
    <w:rsid w:val="00BA7BB8"/>
    <w:rsid w:val="00BB048E"/>
    <w:rsid w:val="00BB06EA"/>
    <w:rsid w:val="00BB0968"/>
    <w:rsid w:val="00BB0A93"/>
    <w:rsid w:val="00BB0F6C"/>
    <w:rsid w:val="00BB0FB0"/>
    <w:rsid w:val="00BB1256"/>
    <w:rsid w:val="00BB158B"/>
    <w:rsid w:val="00BB16AE"/>
    <w:rsid w:val="00BB19F0"/>
    <w:rsid w:val="00BB1A16"/>
    <w:rsid w:val="00BB1A18"/>
    <w:rsid w:val="00BB1BED"/>
    <w:rsid w:val="00BB1DF5"/>
    <w:rsid w:val="00BB1E48"/>
    <w:rsid w:val="00BB1E5A"/>
    <w:rsid w:val="00BB21C2"/>
    <w:rsid w:val="00BB24B5"/>
    <w:rsid w:val="00BB2AD5"/>
    <w:rsid w:val="00BB3370"/>
    <w:rsid w:val="00BB36A5"/>
    <w:rsid w:val="00BB3708"/>
    <w:rsid w:val="00BB3876"/>
    <w:rsid w:val="00BB3FA5"/>
    <w:rsid w:val="00BB418B"/>
    <w:rsid w:val="00BB42AE"/>
    <w:rsid w:val="00BB4828"/>
    <w:rsid w:val="00BB49B0"/>
    <w:rsid w:val="00BB4A04"/>
    <w:rsid w:val="00BB4CDA"/>
    <w:rsid w:val="00BB4DFA"/>
    <w:rsid w:val="00BB55CA"/>
    <w:rsid w:val="00BB61B1"/>
    <w:rsid w:val="00BB62CD"/>
    <w:rsid w:val="00BB65CF"/>
    <w:rsid w:val="00BB6650"/>
    <w:rsid w:val="00BB681D"/>
    <w:rsid w:val="00BB6A99"/>
    <w:rsid w:val="00BB74FA"/>
    <w:rsid w:val="00BB7836"/>
    <w:rsid w:val="00BB78E9"/>
    <w:rsid w:val="00BB7D60"/>
    <w:rsid w:val="00BB7F8A"/>
    <w:rsid w:val="00BC01AB"/>
    <w:rsid w:val="00BC06AF"/>
    <w:rsid w:val="00BC0755"/>
    <w:rsid w:val="00BC0950"/>
    <w:rsid w:val="00BC0B22"/>
    <w:rsid w:val="00BC0B3A"/>
    <w:rsid w:val="00BC13B7"/>
    <w:rsid w:val="00BC13BD"/>
    <w:rsid w:val="00BC1413"/>
    <w:rsid w:val="00BC1813"/>
    <w:rsid w:val="00BC1A0A"/>
    <w:rsid w:val="00BC1F1E"/>
    <w:rsid w:val="00BC2214"/>
    <w:rsid w:val="00BC26CA"/>
    <w:rsid w:val="00BC2E36"/>
    <w:rsid w:val="00BC315D"/>
    <w:rsid w:val="00BC3175"/>
    <w:rsid w:val="00BC3585"/>
    <w:rsid w:val="00BC36CF"/>
    <w:rsid w:val="00BC385A"/>
    <w:rsid w:val="00BC38C8"/>
    <w:rsid w:val="00BC3A8C"/>
    <w:rsid w:val="00BC493B"/>
    <w:rsid w:val="00BC4A3C"/>
    <w:rsid w:val="00BC4A98"/>
    <w:rsid w:val="00BC4C8D"/>
    <w:rsid w:val="00BC5120"/>
    <w:rsid w:val="00BC53BF"/>
    <w:rsid w:val="00BC568D"/>
    <w:rsid w:val="00BC592F"/>
    <w:rsid w:val="00BC5B04"/>
    <w:rsid w:val="00BC68FE"/>
    <w:rsid w:val="00BC6990"/>
    <w:rsid w:val="00BC7050"/>
    <w:rsid w:val="00BC7207"/>
    <w:rsid w:val="00BC735F"/>
    <w:rsid w:val="00BC776F"/>
    <w:rsid w:val="00BC77B5"/>
    <w:rsid w:val="00BC7B3D"/>
    <w:rsid w:val="00BC7B45"/>
    <w:rsid w:val="00BD014C"/>
    <w:rsid w:val="00BD051F"/>
    <w:rsid w:val="00BD0650"/>
    <w:rsid w:val="00BD06C9"/>
    <w:rsid w:val="00BD0A6B"/>
    <w:rsid w:val="00BD0ACE"/>
    <w:rsid w:val="00BD0AD7"/>
    <w:rsid w:val="00BD0B15"/>
    <w:rsid w:val="00BD0C80"/>
    <w:rsid w:val="00BD0CF0"/>
    <w:rsid w:val="00BD0E07"/>
    <w:rsid w:val="00BD1897"/>
    <w:rsid w:val="00BD1CE6"/>
    <w:rsid w:val="00BD2110"/>
    <w:rsid w:val="00BD22A0"/>
    <w:rsid w:val="00BD273F"/>
    <w:rsid w:val="00BD28F1"/>
    <w:rsid w:val="00BD2A01"/>
    <w:rsid w:val="00BD2ADC"/>
    <w:rsid w:val="00BD306E"/>
    <w:rsid w:val="00BD317F"/>
    <w:rsid w:val="00BD3435"/>
    <w:rsid w:val="00BD354F"/>
    <w:rsid w:val="00BD3669"/>
    <w:rsid w:val="00BD389F"/>
    <w:rsid w:val="00BD400D"/>
    <w:rsid w:val="00BD409A"/>
    <w:rsid w:val="00BD41FE"/>
    <w:rsid w:val="00BD4296"/>
    <w:rsid w:val="00BD4C9D"/>
    <w:rsid w:val="00BD4E0A"/>
    <w:rsid w:val="00BD4E5F"/>
    <w:rsid w:val="00BD546C"/>
    <w:rsid w:val="00BD5558"/>
    <w:rsid w:val="00BD5590"/>
    <w:rsid w:val="00BD5817"/>
    <w:rsid w:val="00BD5A2F"/>
    <w:rsid w:val="00BD5B3E"/>
    <w:rsid w:val="00BD5B69"/>
    <w:rsid w:val="00BD5F86"/>
    <w:rsid w:val="00BD6370"/>
    <w:rsid w:val="00BD6498"/>
    <w:rsid w:val="00BD6822"/>
    <w:rsid w:val="00BD6BC1"/>
    <w:rsid w:val="00BD6D4F"/>
    <w:rsid w:val="00BD6D9B"/>
    <w:rsid w:val="00BD79EA"/>
    <w:rsid w:val="00BD7DE7"/>
    <w:rsid w:val="00BD7EA3"/>
    <w:rsid w:val="00BE065C"/>
    <w:rsid w:val="00BE079B"/>
    <w:rsid w:val="00BE0987"/>
    <w:rsid w:val="00BE0EA0"/>
    <w:rsid w:val="00BE213C"/>
    <w:rsid w:val="00BE226D"/>
    <w:rsid w:val="00BE2424"/>
    <w:rsid w:val="00BE248E"/>
    <w:rsid w:val="00BE27F1"/>
    <w:rsid w:val="00BE282C"/>
    <w:rsid w:val="00BE284E"/>
    <w:rsid w:val="00BE2AA4"/>
    <w:rsid w:val="00BE2F15"/>
    <w:rsid w:val="00BE3076"/>
    <w:rsid w:val="00BE3078"/>
    <w:rsid w:val="00BE335B"/>
    <w:rsid w:val="00BE3842"/>
    <w:rsid w:val="00BE4527"/>
    <w:rsid w:val="00BE47B3"/>
    <w:rsid w:val="00BE4910"/>
    <w:rsid w:val="00BE4937"/>
    <w:rsid w:val="00BE4B4B"/>
    <w:rsid w:val="00BE4BCB"/>
    <w:rsid w:val="00BE5283"/>
    <w:rsid w:val="00BE62B9"/>
    <w:rsid w:val="00BE65AC"/>
    <w:rsid w:val="00BE6632"/>
    <w:rsid w:val="00BE6ACA"/>
    <w:rsid w:val="00BE6F49"/>
    <w:rsid w:val="00BE7060"/>
    <w:rsid w:val="00BE7067"/>
    <w:rsid w:val="00BE70C7"/>
    <w:rsid w:val="00BE71F1"/>
    <w:rsid w:val="00BE7567"/>
    <w:rsid w:val="00BE7BB3"/>
    <w:rsid w:val="00BF0792"/>
    <w:rsid w:val="00BF0DFB"/>
    <w:rsid w:val="00BF1498"/>
    <w:rsid w:val="00BF16AA"/>
    <w:rsid w:val="00BF19D0"/>
    <w:rsid w:val="00BF1CF1"/>
    <w:rsid w:val="00BF2005"/>
    <w:rsid w:val="00BF2C32"/>
    <w:rsid w:val="00BF2E81"/>
    <w:rsid w:val="00BF2EC4"/>
    <w:rsid w:val="00BF304E"/>
    <w:rsid w:val="00BF31D8"/>
    <w:rsid w:val="00BF3755"/>
    <w:rsid w:val="00BF3E1E"/>
    <w:rsid w:val="00BF3E21"/>
    <w:rsid w:val="00BF41D1"/>
    <w:rsid w:val="00BF41F9"/>
    <w:rsid w:val="00BF4773"/>
    <w:rsid w:val="00BF47B3"/>
    <w:rsid w:val="00BF4AB6"/>
    <w:rsid w:val="00BF4C0B"/>
    <w:rsid w:val="00BF5709"/>
    <w:rsid w:val="00BF6220"/>
    <w:rsid w:val="00BF6B43"/>
    <w:rsid w:val="00BF75F3"/>
    <w:rsid w:val="00BF7635"/>
    <w:rsid w:val="00BF775B"/>
    <w:rsid w:val="00BF7AE2"/>
    <w:rsid w:val="00BF7C69"/>
    <w:rsid w:val="00C00096"/>
    <w:rsid w:val="00C00245"/>
    <w:rsid w:val="00C002BB"/>
    <w:rsid w:val="00C0057C"/>
    <w:rsid w:val="00C005C2"/>
    <w:rsid w:val="00C00784"/>
    <w:rsid w:val="00C00884"/>
    <w:rsid w:val="00C01122"/>
    <w:rsid w:val="00C014BC"/>
    <w:rsid w:val="00C01C6D"/>
    <w:rsid w:val="00C01CDB"/>
    <w:rsid w:val="00C01EDB"/>
    <w:rsid w:val="00C0212D"/>
    <w:rsid w:val="00C02546"/>
    <w:rsid w:val="00C02B21"/>
    <w:rsid w:val="00C02E66"/>
    <w:rsid w:val="00C02E89"/>
    <w:rsid w:val="00C030E3"/>
    <w:rsid w:val="00C031C6"/>
    <w:rsid w:val="00C032B4"/>
    <w:rsid w:val="00C034AB"/>
    <w:rsid w:val="00C03666"/>
    <w:rsid w:val="00C0369B"/>
    <w:rsid w:val="00C03AA5"/>
    <w:rsid w:val="00C03AEC"/>
    <w:rsid w:val="00C03EA4"/>
    <w:rsid w:val="00C03EB1"/>
    <w:rsid w:val="00C041AC"/>
    <w:rsid w:val="00C042FE"/>
    <w:rsid w:val="00C04519"/>
    <w:rsid w:val="00C0451B"/>
    <w:rsid w:val="00C0458E"/>
    <w:rsid w:val="00C047DB"/>
    <w:rsid w:val="00C04EF0"/>
    <w:rsid w:val="00C04FCB"/>
    <w:rsid w:val="00C0516A"/>
    <w:rsid w:val="00C057DB"/>
    <w:rsid w:val="00C05CEE"/>
    <w:rsid w:val="00C05D84"/>
    <w:rsid w:val="00C06098"/>
    <w:rsid w:val="00C06891"/>
    <w:rsid w:val="00C06B46"/>
    <w:rsid w:val="00C06C10"/>
    <w:rsid w:val="00C06FA4"/>
    <w:rsid w:val="00C07088"/>
    <w:rsid w:val="00C07281"/>
    <w:rsid w:val="00C07391"/>
    <w:rsid w:val="00C07416"/>
    <w:rsid w:val="00C074E2"/>
    <w:rsid w:val="00C07A45"/>
    <w:rsid w:val="00C104AE"/>
    <w:rsid w:val="00C104FF"/>
    <w:rsid w:val="00C107BA"/>
    <w:rsid w:val="00C10C12"/>
    <w:rsid w:val="00C11578"/>
    <w:rsid w:val="00C1157C"/>
    <w:rsid w:val="00C119DD"/>
    <w:rsid w:val="00C11A1E"/>
    <w:rsid w:val="00C12726"/>
    <w:rsid w:val="00C129E2"/>
    <w:rsid w:val="00C12A98"/>
    <w:rsid w:val="00C12B3F"/>
    <w:rsid w:val="00C12EE4"/>
    <w:rsid w:val="00C12F0A"/>
    <w:rsid w:val="00C130EF"/>
    <w:rsid w:val="00C13542"/>
    <w:rsid w:val="00C13B07"/>
    <w:rsid w:val="00C14009"/>
    <w:rsid w:val="00C14783"/>
    <w:rsid w:val="00C14900"/>
    <w:rsid w:val="00C1521C"/>
    <w:rsid w:val="00C1585A"/>
    <w:rsid w:val="00C15A91"/>
    <w:rsid w:val="00C1601C"/>
    <w:rsid w:val="00C166C3"/>
    <w:rsid w:val="00C168A5"/>
    <w:rsid w:val="00C172CB"/>
    <w:rsid w:val="00C17427"/>
    <w:rsid w:val="00C17842"/>
    <w:rsid w:val="00C20A1F"/>
    <w:rsid w:val="00C20BBA"/>
    <w:rsid w:val="00C21246"/>
    <w:rsid w:val="00C21999"/>
    <w:rsid w:val="00C21A58"/>
    <w:rsid w:val="00C21AF6"/>
    <w:rsid w:val="00C220C8"/>
    <w:rsid w:val="00C228D3"/>
    <w:rsid w:val="00C22CD8"/>
    <w:rsid w:val="00C22F00"/>
    <w:rsid w:val="00C23282"/>
    <w:rsid w:val="00C23C50"/>
    <w:rsid w:val="00C242DF"/>
    <w:rsid w:val="00C2490D"/>
    <w:rsid w:val="00C256EB"/>
    <w:rsid w:val="00C26134"/>
    <w:rsid w:val="00C263DD"/>
    <w:rsid w:val="00C26479"/>
    <w:rsid w:val="00C26597"/>
    <w:rsid w:val="00C26AD1"/>
    <w:rsid w:val="00C26B50"/>
    <w:rsid w:val="00C26F0D"/>
    <w:rsid w:val="00C27041"/>
    <w:rsid w:val="00C2742E"/>
    <w:rsid w:val="00C274DC"/>
    <w:rsid w:val="00C27691"/>
    <w:rsid w:val="00C27E77"/>
    <w:rsid w:val="00C30055"/>
    <w:rsid w:val="00C301BF"/>
    <w:rsid w:val="00C30405"/>
    <w:rsid w:val="00C30BE2"/>
    <w:rsid w:val="00C30D3F"/>
    <w:rsid w:val="00C31055"/>
    <w:rsid w:val="00C311D2"/>
    <w:rsid w:val="00C31237"/>
    <w:rsid w:val="00C3131A"/>
    <w:rsid w:val="00C3146C"/>
    <w:rsid w:val="00C3186F"/>
    <w:rsid w:val="00C319CF"/>
    <w:rsid w:val="00C31D4D"/>
    <w:rsid w:val="00C31E14"/>
    <w:rsid w:val="00C31F6E"/>
    <w:rsid w:val="00C3288B"/>
    <w:rsid w:val="00C32B43"/>
    <w:rsid w:val="00C32EF0"/>
    <w:rsid w:val="00C332A1"/>
    <w:rsid w:val="00C33400"/>
    <w:rsid w:val="00C33616"/>
    <w:rsid w:val="00C33954"/>
    <w:rsid w:val="00C33AE3"/>
    <w:rsid w:val="00C33F1C"/>
    <w:rsid w:val="00C3405A"/>
    <w:rsid w:val="00C341EE"/>
    <w:rsid w:val="00C34405"/>
    <w:rsid w:val="00C346AD"/>
    <w:rsid w:val="00C34994"/>
    <w:rsid w:val="00C34F7F"/>
    <w:rsid w:val="00C352A7"/>
    <w:rsid w:val="00C35375"/>
    <w:rsid w:val="00C353B0"/>
    <w:rsid w:val="00C353C1"/>
    <w:rsid w:val="00C354A7"/>
    <w:rsid w:val="00C35557"/>
    <w:rsid w:val="00C3574C"/>
    <w:rsid w:val="00C3598D"/>
    <w:rsid w:val="00C35B1B"/>
    <w:rsid w:val="00C35BC9"/>
    <w:rsid w:val="00C35C85"/>
    <w:rsid w:val="00C35DBC"/>
    <w:rsid w:val="00C35E1D"/>
    <w:rsid w:val="00C3627A"/>
    <w:rsid w:val="00C363CE"/>
    <w:rsid w:val="00C365D3"/>
    <w:rsid w:val="00C36E15"/>
    <w:rsid w:val="00C36FAD"/>
    <w:rsid w:val="00C36FC0"/>
    <w:rsid w:val="00C37498"/>
    <w:rsid w:val="00C37504"/>
    <w:rsid w:val="00C375BF"/>
    <w:rsid w:val="00C375EF"/>
    <w:rsid w:val="00C3773B"/>
    <w:rsid w:val="00C37E17"/>
    <w:rsid w:val="00C37F25"/>
    <w:rsid w:val="00C37FC5"/>
    <w:rsid w:val="00C40032"/>
    <w:rsid w:val="00C4034A"/>
    <w:rsid w:val="00C4047D"/>
    <w:rsid w:val="00C407DE"/>
    <w:rsid w:val="00C40905"/>
    <w:rsid w:val="00C40939"/>
    <w:rsid w:val="00C40958"/>
    <w:rsid w:val="00C40965"/>
    <w:rsid w:val="00C409D5"/>
    <w:rsid w:val="00C4113A"/>
    <w:rsid w:val="00C4113E"/>
    <w:rsid w:val="00C4118B"/>
    <w:rsid w:val="00C41722"/>
    <w:rsid w:val="00C41829"/>
    <w:rsid w:val="00C41AAC"/>
    <w:rsid w:val="00C41C7C"/>
    <w:rsid w:val="00C41EDB"/>
    <w:rsid w:val="00C42162"/>
    <w:rsid w:val="00C4257A"/>
    <w:rsid w:val="00C426CB"/>
    <w:rsid w:val="00C427AB"/>
    <w:rsid w:val="00C42BCA"/>
    <w:rsid w:val="00C430E3"/>
    <w:rsid w:val="00C43231"/>
    <w:rsid w:val="00C43717"/>
    <w:rsid w:val="00C438E5"/>
    <w:rsid w:val="00C44762"/>
    <w:rsid w:val="00C44928"/>
    <w:rsid w:val="00C4497E"/>
    <w:rsid w:val="00C44D80"/>
    <w:rsid w:val="00C44E94"/>
    <w:rsid w:val="00C44EBE"/>
    <w:rsid w:val="00C45C17"/>
    <w:rsid w:val="00C45C61"/>
    <w:rsid w:val="00C45F19"/>
    <w:rsid w:val="00C4604D"/>
    <w:rsid w:val="00C460F2"/>
    <w:rsid w:val="00C4625D"/>
    <w:rsid w:val="00C46427"/>
    <w:rsid w:val="00C469F0"/>
    <w:rsid w:val="00C47180"/>
    <w:rsid w:val="00C47644"/>
    <w:rsid w:val="00C47679"/>
    <w:rsid w:val="00C47734"/>
    <w:rsid w:val="00C47772"/>
    <w:rsid w:val="00C479F5"/>
    <w:rsid w:val="00C47E29"/>
    <w:rsid w:val="00C47F86"/>
    <w:rsid w:val="00C5005C"/>
    <w:rsid w:val="00C500C7"/>
    <w:rsid w:val="00C50377"/>
    <w:rsid w:val="00C5090A"/>
    <w:rsid w:val="00C51194"/>
    <w:rsid w:val="00C5162F"/>
    <w:rsid w:val="00C51C07"/>
    <w:rsid w:val="00C51D72"/>
    <w:rsid w:val="00C520B6"/>
    <w:rsid w:val="00C52116"/>
    <w:rsid w:val="00C521CE"/>
    <w:rsid w:val="00C521E8"/>
    <w:rsid w:val="00C524CE"/>
    <w:rsid w:val="00C53699"/>
    <w:rsid w:val="00C53A87"/>
    <w:rsid w:val="00C53ED1"/>
    <w:rsid w:val="00C5418B"/>
    <w:rsid w:val="00C544B2"/>
    <w:rsid w:val="00C54596"/>
    <w:rsid w:val="00C545BA"/>
    <w:rsid w:val="00C546B6"/>
    <w:rsid w:val="00C54B96"/>
    <w:rsid w:val="00C54E5E"/>
    <w:rsid w:val="00C54FF1"/>
    <w:rsid w:val="00C55041"/>
    <w:rsid w:val="00C55C19"/>
    <w:rsid w:val="00C55D0C"/>
    <w:rsid w:val="00C55F67"/>
    <w:rsid w:val="00C5600B"/>
    <w:rsid w:val="00C563E1"/>
    <w:rsid w:val="00C5641B"/>
    <w:rsid w:val="00C568CF"/>
    <w:rsid w:val="00C56CC1"/>
    <w:rsid w:val="00C56EC8"/>
    <w:rsid w:val="00C56FBE"/>
    <w:rsid w:val="00C57300"/>
    <w:rsid w:val="00C57668"/>
    <w:rsid w:val="00C57B6E"/>
    <w:rsid w:val="00C57C06"/>
    <w:rsid w:val="00C57E37"/>
    <w:rsid w:val="00C57F32"/>
    <w:rsid w:val="00C57F6F"/>
    <w:rsid w:val="00C60030"/>
    <w:rsid w:val="00C60386"/>
    <w:rsid w:val="00C60442"/>
    <w:rsid w:val="00C6067B"/>
    <w:rsid w:val="00C61267"/>
    <w:rsid w:val="00C612C7"/>
    <w:rsid w:val="00C613B0"/>
    <w:rsid w:val="00C614EA"/>
    <w:rsid w:val="00C614FE"/>
    <w:rsid w:val="00C61712"/>
    <w:rsid w:val="00C61B03"/>
    <w:rsid w:val="00C6207F"/>
    <w:rsid w:val="00C6221A"/>
    <w:rsid w:val="00C62399"/>
    <w:rsid w:val="00C623EC"/>
    <w:rsid w:val="00C62448"/>
    <w:rsid w:val="00C625FA"/>
    <w:rsid w:val="00C627C6"/>
    <w:rsid w:val="00C628E7"/>
    <w:rsid w:val="00C62E0F"/>
    <w:rsid w:val="00C62F2F"/>
    <w:rsid w:val="00C6369E"/>
    <w:rsid w:val="00C64344"/>
    <w:rsid w:val="00C64478"/>
    <w:rsid w:val="00C648B5"/>
    <w:rsid w:val="00C64971"/>
    <w:rsid w:val="00C64BE8"/>
    <w:rsid w:val="00C64C53"/>
    <w:rsid w:val="00C64E81"/>
    <w:rsid w:val="00C64F5A"/>
    <w:rsid w:val="00C64F8D"/>
    <w:rsid w:val="00C65203"/>
    <w:rsid w:val="00C65E3C"/>
    <w:rsid w:val="00C65E82"/>
    <w:rsid w:val="00C65F06"/>
    <w:rsid w:val="00C65F2C"/>
    <w:rsid w:val="00C6623C"/>
    <w:rsid w:val="00C6631A"/>
    <w:rsid w:val="00C6673D"/>
    <w:rsid w:val="00C66D4F"/>
    <w:rsid w:val="00C66F51"/>
    <w:rsid w:val="00C6766D"/>
    <w:rsid w:val="00C67A59"/>
    <w:rsid w:val="00C67BCB"/>
    <w:rsid w:val="00C67C10"/>
    <w:rsid w:val="00C67C46"/>
    <w:rsid w:val="00C67F07"/>
    <w:rsid w:val="00C706D9"/>
    <w:rsid w:val="00C70B0A"/>
    <w:rsid w:val="00C70E95"/>
    <w:rsid w:val="00C70ED8"/>
    <w:rsid w:val="00C7135A"/>
    <w:rsid w:val="00C7137A"/>
    <w:rsid w:val="00C7176A"/>
    <w:rsid w:val="00C71D34"/>
    <w:rsid w:val="00C71ED0"/>
    <w:rsid w:val="00C7257A"/>
    <w:rsid w:val="00C725B3"/>
    <w:rsid w:val="00C726F6"/>
    <w:rsid w:val="00C72790"/>
    <w:rsid w:val="00C72A37"/>
    <w:rsid w:val="00C72F2B"/>
    <w:rsid w:val="00C7330B"/>
    <w:rsid w:val="00C733E4"/>
    <w:rsid w:val="00C73F1E"/>
    <w:rsid w:val="00C73F38"/>
    <w:rsid w:val="00C740A6"/>
    <w:rsid w:val="00C74111"/>
    <w:rsid w:val="00C74360"/>
    <w:rsid w:val="00C7437F"/>
    <w:rsid w:val="00C7452D"/>
    <w:rsid w:val="00C75116"/>
    <w:rsid w:val="00C75818"/>
    <w:rsid w:val="00C76457"/>
    <w:rsid w:val="00C76560"/>
    <w:rsid w:val="00C768E0"/>
    <w:rsid w:val="00C768FB"/>
    <w:rsid w:val="00C76D32"/>
    <w:rsid w:val="00C76FE1"/>
    <w:rsid w:val="00C77E22"/>
    <w:rsid w:val="00C80256"/>
    <w:rsid w:val="00C804E6"/>
    <w:rsid w:val="00C805E9"/>
    <w:rsid w:val="00C806BD"/>
    <w:rsid w:val="00C8097B"/>
    <w:rsid w:val="00C80B18"/>
    <w:rsid w:val="00C80D72"/>
    <w:rsid w:val="00C80F10"/>
    <w:rsid w:val="00C81764"/>
    <w:rsid w:val="00C81D63"/>
    <w:rsid w:val="00C81E63"/>
    <w:rsid w:val="00C81ECE"/>
    <w:rsid w:val="00C81FDA"/>
    <w:rsid w:val="00C82292"/>
    <w:rsid w:val="00C82370"/>
    <w:rsid w:val="00C82388"/>
    <w:rsid w:val="00C823A3"/>
    <w:rsid w:val="00C823E8"/>
    <w:rsid w:val="00C8263E"/>
    <w:rsid w:val="00C826D4"/>
    <w:rsid w:val="00C8277B"/>
    <w:rsid w:val="00C82A24"/>
    <w:rsid w:val="00C82D91"/>
    <w:rsid w:val="00C82FF6"/>
    <w:rsid w:val="00C8303F"/>
    <w:rsid w:val="00C836D2"/>
    <w:rsid w:val="00C83C70"/>
    <w:rsid w:val="00C83F0A"/>
    <w:rsid w:val="00C83F5F"/>
    <w:rsid w:val="00C840B7"/>
    <w:rsid w:val="00C84198"/>
    <w:rsid w:val="00C842AD"/>
    <w:rsid w:val="00C843AB"/>
    <w:rsid w:val="00C85179"/>
    <w:rsid w:val="00C8536C"/>
    <w:rsid w:val="00C854B0"/>
    <w:rsid w:val="00C8566D"/>
    <w:rsid w:val="00C85DAE"/>
    <w:rsid w:val="00C8609A"/>
    <w:rsid w:val="00C8619E"/>
    <w:rsid w:val="00C86452"/>
    <w:rsid w:val="00C864FC"/>
    <w:rsid w:val="00C86876"/>
    <w:rsid w:val="00C86A8B"/>
    <w:rsid w:val="00C86B5B"/>
    <w:rsid w:val="00C86E9C"/>
    <w:rsid w:val="00C874C1"/>
    <w:rsid w:val="00C87930"/>
    <w:rsid w:val="00C87AEF"/>
    <w:rsid w:val="00C901F7"/>
    <w:rsid w:val="00C902B1"/>
    <w:rsid w:val="00C905A4"/>
    <w:rsid w:val="00C90851"/>
    <w:rsid w:val="00C909AC"/>
    <w:rsid w:val="00C90F97"/>
    <w:rsid w:val="00C9118A"/>
    <w:rsid w:val="00C911A2"/>
    <w:rsid w:val="00C91451"/>
    <w:rsid w:val="00C9160C"/>
    <w:rsid w:val="00C916AE"/>
    <w:rsid w:val="00C92067"/>
    <w:rsid w:val="00C927BC"/>
    <w:rsid w:val="00C929B3"/>
    <w:rsid w:val="00C929E0"/>
    <w:rsid w:val="00C92A07"/>
    <w:rsid w:val="00C92C40"/>
    <w:rsid w:val="00C9396D"/>
    <w:rsid w:val="00C93985"/>
    <w:rsid w:val="00C9402E"/>
    <w:rsid w:val="00C9403D"/>
    <w:rsid w:val="00C94113"/>
    <w:rsid w:val="00C943E5"/>
    <w:rsid w:val="00C948CE"/>
    <w:rsid w:val="00C95026"/>
    <w:rsid w:val="00C951DD"/>
    <w:rsid w:val="00C95208"/>
    <w:rsid w:val="00C9532D"/>
    <w:rsid w:val="00C95345"/>
    <w:rsid w:val="00C953C0"/>
    <w:rsid w:val="00C955AF"/>
    <w:rsid w:val="00C9584B"/>
    <w:rsid w:val="00C95A6A"/>
    <w:rsid w:val="00C95E25"/>
    <w:rsid w:val="00C95FAD"/>
    <w:rsid w:val="00C96534"/>
    <w:rsid w:val="00C9656F"/>
    <w:rsid w:val="00C96CDD"/>
    <w:rsid w:val="00C96FBD"/>
    <w:rsid w:val="00C97345"/>
    <w:rsid w:val="00C97479"/>
    <w:rsid w:val="00C975B2"/>
    <w:rsid w:val="00C975BB"/>
    <w:rsid w:val="00C975FC"/>
    <w:rsid w:val="00C97659"/>
    <w:rsid w:val="00C97736"/>
    <w:rsid w:val="00C97737"/>
    <w:rsid w:val="00C97749"/>
    <w:rsid w:val="00C9782C"/>
    <w:rsid w:val="00C97BCB"/>
    <w:rsid w:val="00C97BF8"/>
    <w:rsid w:val="00C97EA1"/>
    <w:rsid w:val="00C97F5A"/>
    <w:rsid w:val="00CA006A"/>
    <w:rsid w:val="00CA036F"/>
    <w:rsid w:val="00CA05E0"/>
    <w:rsid w:val="00CA094D"/>
    <w:rsid w:val="00CA098A"/>
    <w:rsid w:val="00CA0DEB"/>
    <w:rsid w:val="00CA0F8F"/>
    <w:rsid w:val="00CA10A8"/>
    <w:rsid w:val="00CA1273"/>
    <w:rsid w:val="00CA12CC"/>
    <w:rsid w:val="00CA1332"/>
    <w:rsid w:val="00CA16A5"/>
    <w:rsid w:val="00CA1E02"/>
    <w:rsid w:val="00CA2363"/>
    <w:rsid w:val="00CA254A"/>
    <w:rsid w:val="00CA2BBE"/>
    <w:rsid w:val="00CA2EAE"/>
    <w:rsid w:val="00CA2F21"/>
    <w:rsid w:val="00CA35AB"/>
    <w:rsid w:val="00CA379D"/>
    <w:rsid w:val="00CA37C1"/>
    <w:rsid w:val="00CA3B50"/>
    <w:rsid w:val="00CA4563"/>
    <w:rsid w:val="00CA4C18"/>
    <w:rsid w:val="00CA4D15"/>
    <w:rsid w:val="00CA5116"/>
    <w:rsid w:val="00CA516B"/>
    <w:rsid w:val="00CA5355"/>
    <w:rsid w:val="00CA61EC"/>
    <w:rsid w:val="00CA62CD"/>
    <w:rsid w:val="00CA65E0"/>
    <w:rsid w:val="00CA6894"/>
    <w:rsid w:val="00CA72AA"/>
    <w:rsid w:val="00CA74E0"/>
    <w:rsid w:val="00CA763B"/>
    <w:rsid w:val="00CA7819"/>
    <w:rsid w:val="00CA7E57"/>
    <w:rsid w:val="00CB02AA"/>
    <w:rsid w:val="00CB0512"/>
    <w:rsid w:val="00CB0578"/>
    <w:rsid w:val="00CB084B"/>
    <w:rsid w:val="00CB0C9E"/>
    <w:rsid w:val="00CB0CAB"/>
    <w:rsid w:val="00CB133E"/>
    <w:rsid w:val="00CB134A"/>
    <w:rsid w:val="00CB1442"/>
    <w:rsid w:val="00CB1A7A"/>
    <w:rsid w:val="00CB1B5F"/>
    <w:rsid w:val="00CB1E72"/>
    <w:rsid w:val="00CB1FDF"/>
    <w:rsid w:val="00CB20CC"/>
    <w:rsid w:val="00CB21E5"/>
    <w:rsid w:val="00CB2841"/>
    <w:rsid w:val="00CB2AFC"/>
    <w:rsid w:val="00CB2C9B"/>
    <w:rsid w:val="00CB2E55"/>
    <w:rsid w:val="00CB2FA3"/>
    <w:rsid w:val="00CB33AF"/>
    <w:rsid w:val="00CB345C"/>
    <w:rsid w:val="00CB357E"/>
    <w:rsid w:val="00CB3AB8"/>
    <w:rsid w:val="00CB3B8C"/>
    <w:rsid w:val="00CB3C96"/>
    <w:rsid w:val="00CB3CCE"/>
    <w:rsid w:val="00CB3CFB"/>
    <w:rsid w:val="00CB3E60"/>
    <w:rsid w:val="00CB3F3A"/>
    <w:rsid w:val="00CB4371"/>
    <w:rsid w:val="00CB4409"/>
    <w:rsid w:val="00CB464B"/>
    <w:rsid w:val="00CB4830"/>
    <w:rsid w:val="00CB4BA3"/>
    <w:rsid w:val="00CB4DFA"/>
    <w:rsid w:val="00CB4F31"/>
    <w:rsid w:val="00CB5276"/>
    <w:rsid w:val="00CB577A"/>
    <w:rsid w:val="00CB595F"/>
    <w:rsid w:val="00CB5C2F"/>
    <w:rsid w:val="00CB5C3A"/>
    <w:rsid w:val="00CB68C0"/>
    <w:rsid w:val="00CB6BC0"/>
    <w:rsid w:val="00CB6C2D"/>
    <w:rsid w:val="00CB708A"/>
    <w:rsid w:val="00CB76DE"/>
    <w:rsid w:val="00CC03D0"/>
    <w:rsid w:val="00CC06C4"/>
    <w:rsid w:val="00CC0CDD"/>
    <w:rsid w:val="00CC1AF4"/>
    <w:rsid w:val="00CC213A"/>
    <w:rsid w:val="00CC22BB"/>
    <w:rsid w:val="00CC261F"/>
    <w:rsid w:val="00CC27F0"/>
    <w:rsid w:val="00CC28C9"/>
    <w:rsid w:val="00CC3185"/>
    <w:rsid w:val="00CC31E8"/>
    <w:rsid w:val="00CC32DD"/>
    <w:rsid w:val="00CC4CFF"/>
    <w:rsid w:val="00CC4F50"/>
    <w:rsid w:val="00CC4F61"/>
    <w:rsid w:val="00CC5171"/>
    <w:rsid w:val="00CC51CB"/>
    <w:rsid w:val="00CC5389"/>
    <w:rsid w:val="00CC53CB"/>
    <w:rsid w:val="00CC568A"/>
    <w:rsid w:val="00CC57D9"/>
    <w:rsid w:val="00CC5C77"/>
    <w:rsid w:val="00CC5F4C"/>
    <w:rsid w:val="00CC5F6D"/>
    <w:rsid w:val="00CC5FD3"/>
    <w:rsid w:val="00CC6354"/>
    <w:rsid w:val="00CC6828"/>
    <w:rsid w:val="00CC68C4"/>
    <w:rsid w:val="00CC6925"/>
    <w:rsid w:val="00CC6935"/>
    <w:rsid w:val="00CC6A33"/>
    <w:rsid w:val="00CC6B33"/>
    <w:rsid w:val="00CC7398"/>
    <w:rsid w:val="00CC7690"/>
    <w:rsid w:val="00CC7743"/>
    <w:rsid w:val="00CC7941"/>
    <w:rsid w:val="00CD0107"/>
    <w:rsid w:val="00CD01CD"/>
    <w:rsid w:val="00CD03D2"/>
    <w:rsid w:val="00CD08E1"/>
    <w:rsid w:val="00CD08F0"/>
    <w:rsid w:val="00CD1498"/>
    <w:rsid w:val="00CD18C1"/>
    <w:rsid w:val="00CD1C2F"/>
    <w:rsid w:val="00CD1C75"/>
    <w:rsid w:val="00CD1F76"/>
    <w:rsid w:val="00CD24DF"/>
    <w:rsid w:val="00CD292E"/>
    <w:rsid w:val="00CD2A72"/>
    <w:rsid w:val="00CD2C89"/>
    <w:rsid w:val="00CD2CD8"/>
    <w:rsid w:val="00CD38AC"/>
    <w:rsid w:val="00CD3C07"/>
    <w:rsid w:val="00CD3C69"/>
    <w:rsid w:val="00CD3E40"/>
    <w:rsid w:val="00CD4088"/>
    <w:rsid w:val="00CD431D"/>
    <w:rsid w:val="00CD433B"/>
    <w:rsid w:val="00CD4944"/>
    <w:rsid w:val="00CD49DE"/>
    <w:rsid w:val="00CD4AEA"/>
    <w:rsid w:val="00CD4CD1"/>
    <w:rsid w:val="00CD4CF1"/>
    <w:rsid w:val="00CD5142"/>
    <w:rsid w:val="00CD5ABB"/>
    <w:rsid w:val="00CD5CBC"/>
    <w:rsid w:val="00CD6125"/>
    <w:rsid w:val="00CD61B0"/>
    <w:rsid w:val="00CD61C8"/>
    <w:rsid w:val="00CD62F0"/>
    <w:rsid w:val="00CD675B"/>
    <w:rsid w:val="00CD683C"/>
    <w:rsid w:val="00CD6A40"/>
    <w:rsid w:val="00CD6CA8"/>
    <w:rsid w:val="00CD6F29"/>
    <w:rsid w:val="00CD7021"/>
    <w:rsid w:val="00CD751E"/>
    <w:rsid w:val="00CD7B7E"/>
    <w:rsid w:val="00CE009F"/>
    <w:rsid w:val="00CE03FA"/>
    <w:rsid w:val="00CE0B1D"/>
    <w:rsid w:val="00CE1699"/>
    <w:rsid w:val="00CE18CD"/>
    <w:rsid w:val="00CE1D36"/>
    <w:rsid w:val="00CE232B"/>
    <w:rsid w:val="00CE245C"/>
    <w:rsid w:val="00CE248A"/>
    <w:rsid w:val="00CE2643"/>
    <w:rsid w:val="00CE26C4"/>
    <w:rsid w:val="00CE2839"/>
    <w:rsid w:val="00CE2F1F"/>
    <w:rsid w:val="00CE30C9"/>
    <w:rsid w:val="00CE34BD"/>
    <w:rsid w:val="00CE362C"/>
    <w:rsid w:val="00CE371C"/>
    <w:rsid w:val="00CE3C65"/>
    <w:rsid w:val="00CE4525"/>
    <w:rsid w:val="00CE460F"/>
    <w:rsid w:val="00CE4782"/>
    <w:rsid w:val="00CE4C40"/>
    <w:rsid w:val="00CE4DE1"/>
    <w:rsid w:val="00CE4FB4"/>
    <w:rsid w:val="00CE5186"/>
    <w:rsid w:val="00CE559B"/>
    <w:rsid w:val="00CE56E6"/>
    <w:rsid w:val="00CE61E0"/>
    <w:rsid w:val="00CE6205"/>
    <w:rsid w:val="00CE62A1"/>
    <w:rsid w:val="00CE674C"/>
    <w:rsid w:val="00CE76EF"/>
    <w:rsid w:val="00CE78CA"/>
    <w:rsid w:val="00CE7C65"/>
    <w:rsid w:val="00CF0661"/>
    <w:rsid w:val="00CF0952"/>
    <w:rsid w:val="00CF09E5"/>
    <w:rsid w:val="00CF113A"/>
    <w:rsid w:val="00CF1313"/>
    <w:rsid w:val="00CF13E4"/>
    <w:rsid w:val="00CF1466"/>
    <w:rsid w:val="00CF15E0"/>
    <w:rsid w:val="00CF1731"/>
    <w:rsid w:val="00CF17CF"/>
    <w:rsid w:val="00CF18BA"/>
    <w:rsid w:val="00CF1933"/>
    <w:rsid w:val="00CF1B85"/>
    <w:rsid w:val="00CF206F"/>
    <w:rsid w:val="00CF2097"/>
    <w:rsid w:val="00CF2484"/>
    <w:rsid w:val="00CF2C47"/>
    <w:rsid w:val="00CF34D0"/>
    <w:rsid w:val="00CF3FF2"/>
    <w:rsid w:val="00CF414C"/>
    <w:rsid w:val="00CF42BE"/>
    <w:rsid w:val="00CF4782"/>
    <w:rsid w:val="00CF4A66"/>
    <w:rsid w:val="00CF4B35"/>
    <w:rsid w:val="00CF4B5B"/>
    <w:rsid w:val="00CF4BE8"/>
    <w:rsid w:val="00CF4DDD"/>
    <w:rsid w:val="00CF4F9A"/>
    <w:rsid w:val="00CF52FE"/>
    <w:rsid w:val="00CF5309"/>
    <w:rsid w:val="00CF5545"/>
    <w:rsid w:val="00CF5548"/>
    <w:rsid w:val="00CF56C0"/>
    <w:rsid w:val="00CF5AA4"/>
    <w:rsid w:val="00CF5AD3"/>
    <w:rsid w:val="00CF621E"/>
    <w:rsid w:val="00CF630E"/>
    <w:rsid w:val="00CF63CF"/>
    <w:rsid w:val="00CF6694"/>
    <w:rsid w:val="00CF692E"/>
    <w:rsid w:val="00CF6DF8"/>
    <w:rsid w:val="00CF7742"/>
    <w:rsid w:val="00CF7859"/>
    <w:rsid w:val="00CF7B6D"/>
    <w:rsid w:val="00D00510"/>
    <w:rsid w:val="00D00880"/>
    <w:rsid w:val="00D00E23"/>
    <w:rsid w:val="00D0110F"/>
    <w:rsid w:val="00D01179"/>
    <w:rsid w:val="00D014CB"/>
    <w:rsid w:val="00D015CD"/>
    <w:rsid w:val="00D01838"/>
    <w:rsid w:val="00D01958"/>
    <w:rsid w:val="00D01CF8"/>
    <w:rsid w:val="00D01D90"/>
    <w:rsid w:val="00D01FAB"/>
    <w:rsid w:val="00D02322"/>
    <w:rsid w:val="00D026AE"/>
    <w:rsid w:val="00D02858"/>
    <w:rsid w:val="00D02BA6"/>
    <w:rsid w:val="00D02CF4"/>
    <w:rsid w:val="00D037CA"/>
    <w:rsid w:val="00D04858"/>
    <w:rsid w:val="00D04983"/>
    <w:rsid w:val="00D04D1B"/>
    <w:rsid w:val="00D05164"/>
    <w:rsid w:val="00D058DF"/>
    <w:rsid w:val="00D05AA9"/>
    <w:rsid w:val="00D05CA6"/>
    <w:rsid w:val="00D05CD5"/>
    <w:rsid w:val="00D05E10"/>
    <w:rsid w:val="00D05F15"/>
    <w:rsid w:val="00D06049"/>
    <w:rsid w:val="00D068DF"/>
    <w:rsid w:val="00D06944"/>
    <w:rsid w:val="00D06C88"/>
    <w:rsid w:val="00D06CC3"/>
    <w:rsid w:val="00D0701B"/>
    <w:rsid w:val="00D078B0"/>
    <w:rsid w:val="00D07C1A"/>
    <w:rsid w:val="00D07F0A"/>
    <w:rsid w:val="00D104B5"/>
    <w:rsid w:val="00D1082D"/>
    <w:rsid w:val="00D10943"/>
    <w:rsid w:val="00D10CF9"/>
    <w:rsid w:val="00D1149C"/>
    <w:rsid w:val="00D1176D"/>
    <w:rsid w:val="00D117A5"/>
    <w:rsid w:val="00D120D5"/>
    <w:rsid w:val="00D1232D"/>
    <w:rsid w:val="00D1251B"/>
    <w:rsid w:val="00D12D3F"/>
    <w:rsid w:val="00D12DE8"/>
    <w:rsid w:val="00D13179"/>
    <w:rsid w:val="00D132E0"/>
    <w:rsid w:val="00D133FA"/>
    <w:rsid w:val="00D134A0"/>
    <w:rsid w:val="00D134D4"/>
    <w:rsid w:val="00D13857"/>
    <w:rsid w:val="00D138C3"/>
    <w:rsid w:val="00D14276"/>
    <w:rsid w:val="00D14705"/>
    <w:rsid w:val="00D147F1"/>
    <w:rsid w:val="00D14968"/>
    <w:rsid w:val="00D14BD6"/>
    <w:rsid w:val="00D14D8E"/>
    <w:rsid w:val="00D153F9"/>
    <w:rsid w:val="00D15755"/>
    <w:rsid w:val="00D1645C"/>
    <w:rsid w:val="00D16791"/>
    <w:rsid w:val="00D167C9"/>
    <w:rsid w:val="00D16952"/>
    <w:rsid w:val="00D1697D"/>
    <w:rsid w:val="00D16BA7"/>
    <w:rsid w:val="00D16D2F"/>
    <w:rsid w:val="00D175D5"/>
    <w:rsid w:val="00D201E4"/>
    <w:rsid w:val="00D20505"/>
    <w:rsid w:val="00D20551"/>
    <w:rsid w:val="00D2092E"/>
    <w:rsid w:val="00D20B9D"/>
    <w:rsid w:val="00D20F8F"/>
    <w:rsid w:val="00D212DF"/>
    <w:rsid w:val="00D2138C"/>
    <w:rsid w:val="00D21BF0"/>
    <w:rsid w:val="00D21CAD"/>
    <w:rsid w:val="00D21D84"/>
    <w:rsid w:val="00D21FCB"/>
    <w:rsid w:val="00D22094"/>
    <w:rsid w:val="00D220B8"/>
    <w:rsid w:val="00D221B1"/>
    <w:rsid w:val="00D2263E"/>
    <w:rsid w:val="00D22688"/>
    <w:rsid w:val="00D226E4"/>
    <w:rsid w:val="00D2294F"/>
    <w:rsid w:val="00D2297B"/>
    <w:rsid w:val="00D22A5C"/>
    <w:rsid w:val="00D22A89"/>
    <w:rsid w:val="00D22E32"/>
    <w:rsid w:val="00D2303E"/>
    <w:rsid w:val="00D239B7"/>
    <w:rsid w:val="00D239F6"/>
    <w:rsid w:val="00D23A96"/>
    <w:rsid w:val="00D23EDA"/>
    <w:rsid w:val="00D23F24"/>
    <w:rsid w:val="00D24189"/>
    <w:rsid w:val="00D244A2"/>
    <w:rsid w:val="00D24DBE"/>
    <w:rsid w:val="00D25366"/>
    <w:rsid w:val="00D2546C"/>
    <w:rsid w:val="00D25DF4"/>
    <w:rsid w:val="00D2642C"/>
    <w:rsid w:val="00D26B5D"/>
    <w:rsid w:val="00D26D72"/>
    <w:rsid w:val="00D301E9"/>
    <w:rsid w:val="00D306A6"/>
    <w:rsid w:val="00D306BC"/>
    <w:rsid w:val="00D3097C"/>
    <w:rsid w:val="00D30ADB"/>
    <w:rsid w:val="00D30F1A"/>
    <w:rsid w:val="00D30FF9"/>
    <w:rsid w:val="00D3120C"/>
    <w:rsid w:val="00D31226"/>
    <w:rsid w:val="00D31542"/>
    <w:rsid w:val="00D3162A"/>
    <w:rsid w:val="00D3165E"/>
    <w:rsid w:val="00D317FA"/>
    <w:rsid w:val="00D3181B"/>
    <w:rsid w:val="00D31E97"/>
    <w:rsid w:val="00D31EEE"/>
    <w:rsid w:val="00D32068"/>
    <w:rsid w:val="00D321EC"/>
    <w:rsid w:val="00D32559"/>
    <w:rsid w:val="00D32892"/>
    <w:rsid w:val="00D335BB"/>
    <w:rsid w:val="00D335F5"/>
    <w:rsid w:val="00D33A54"/>
    <w:rsid w:val="00D33F4A"/>
    <w:rsid w:val="00D34B17"/>
    <w:rsid w:val="00D34D0B"/>
    <w:rsid w:val="00D34D44"/>
    <w:rsid w:val="00D354C9"/>
    <w:rsid w:val="00D355DD"/>
    <w:rsid w:val="00D361EB"/>
    <w:rsid w:val="00D3733B"/>
    <w:rsid w:val="00D37901"/>
    <w:rsid w:val="00D37919"/>
    <w:rsid w:val="00D37A44"/>
    <w:rsid w:val="00D37D17"/>
    <w:rsid w:val="00D37F5B"/>
    <w:rsid w:val="00D40033"/>
    <w:rsid w:val="00D400DA"/>
    <w:rsid w:val="00D40269"/>
    <w:rsid w:val="00D407C0"/>
    <w:rsid w:val="00D40899"/>
    <w:rsid w:val="00D40A0F"/>
    <w:rsid w:val="00D40CE8"/>
    <w:rsid w:val="00D410B2"/>
    <w:rsid w:val="00D41617"/>
    <w:rsid w:val="00D41A06"/>
    <w:rsid w:val="00D42068"/>
    <w:rsid w:val="00D42436"/>
    <w:rsid w:val="00D42F87"/>
    <w:rsid w:val="00D436DB"/>
    <w:rsid w:val="00D436E7"/>
    <w:rsid w:val="00D438EA"/>
    <w:rsid w:val="00D43F89"/>
    <w:rsid w:val="00D441FE"/>
    <w:rsid w:val="00D4463A"/>
    <w:rsid w:val="00D44725"/>
    <w:rsid w:val="00D44901"/>
    <w:rsid w:val="00D44AA9"/>
    <w:rsid w:val="00D44D56"/>
    <w:rsid w:val="00D44DBF"/>
    <w:rsid w:val="00D45022"/>
    <w:rsid w:val="00D453CA"/>
    <w:rsid w:val="00D45621"/>
    <w:rsid w:val="00D45968"/>
    <w:rsid w:val="00D459C0"/>
    <w:rsid w:val="00D45C5D"/>
    <w:rsid w:val="00D45E5A"/>
    <w:rsid w:val="00D4641C"/>
    <w:rsid w:val="00D465FE"/>
    <w:rsid w:val="00D46653"/>
    <w:rsid w:val="00D4674D"/>
    <w:rsid w:val="00D471F0"/>
    <w:rsid w:val="00D47551"/>
    <w:rsid w:val="00D47754"/>
    <w:rsid w:val="00D47C0B"/>
    <w:rsid w:val="00D47C64"/>
    <w:rsid w:val="00D47CE6"/>
    <w:rsid w:val="00D50C30"/>
    <w:rsid w:val="00D512C8"/>
    <w:rsid w:val="00D5172B"/>
    <w:rsid w:val="00D5189C"/>
    <w:rsid w:val="00D518C9"/>
    <w:rsid w:val="00D519AD"/>
    <w:rsid w:val="00D51BD7"/>
    <w:rsid w:val="00D51D1D"/>
    <w:rsid w:val="00D52026"/>
    <w:rsid w:val="00D52258"/>
    <w:rsid w:val="00D52453"/>
    <w:rsid w:val="00D52DA7"/>
    <w:rsid w:val="00D52E92"/>
    <w:rsid w:val="00D5322B"/>
    <w:rsid w:val="00D53290"/>
    <w:rsid w:val="00D53751"/>
    <w:rsid w:val="00D53953"/>
    <w:rsid w:val="00D53A12"/>
    <w:rsid w:val="00D53F5E"/>
    <w:rsid w:val="00D540F0"/>
    <w:rsid w:val="00D540F7"/>
    <w:rsid w:val="00D548CD"/>
    <w:rsid w:val="00D54939"/>
    <w:rsid w:val="00D549CC"/>
    <w:rsid w:val="00D54A93"/>
    <w:rsid w:val="00D54BB3"/>
    <w:rsid w:val="00D54DC0"/>
    <w:rsid w:val="00D54FEB"/>
    <w:rsid w:val="00D55280"/>
    <w:rsid w:val="00D553B4"/>
    <w:rsid w:val="00D555C2"/>
    <w:rsid w:val="00D5562D"/>
    <w:rsid w:val="00D55E73"/>
    <w:rsid w:val="00D55F50"/>
    <w:rsid w:val="00D56F9D"/>
    <w:rsid w:val="00D5702A"/>
    <w:rsid w:val="00D574A2"/>
    <w:rsid w:val="00D574B0"/>
    <w:rsid w:val="00D5769B"/>
    <w:rsid w:val="00D57794"/>
    <w:rsid w:val="00D57B2B"/>
    <w:rsid w:val="00D57CC2"/>
    <w:rsid w:val="00D57E6A"/>
    <w:rsid w:val="00D60737"/>
    <w:rsid w:val="00D609FB"/>
    <w:rsid w:val="00D60F57"/>
    <w:rsid w:val="00D619DB"/>
    <w:rsid w:val="00D61C0F"/>
    <w:rsid w:val="00D61E76"/>
    <w:rsid w:val="00D621BD"/>
    <w:rsid w:val="00D627A4"/>
    <w:rsid w:val="00D6299A"/>
    <w:rsid w:val="00D632AA"/>
    <w:rsid w:val="00D63863"/>
    <w:rsid w:val="00D63907"/>
    <w:rsid w:val="00D63A22"/>
    <w:rsid w:val="00D63F4F"/>
    <w:rsid w:val="00D640A4"/>
    <w:rsid w:val="00D64226"/>
    <w:rsid w:val="00D643C0"/>
    <w:rsid w:val="00D646C4"/>
    <w:rsid w:val="00D64818"/>
    <w:rsid w:val="00D64B4B"/>
    <w:rsid w:val="00D64B83"/>
    <w:rsid w:val="00D64DBD"/>
    <w:rsid w:val="00D64E3A"/>
    <w:rsid w:val="00D650EB"/>
    <w:rsid w:val="00D651EB"/>
    <w:rsid w:val="00D65407"/>
    <w:rsid w:val="00D6544F"/>
    <w:rsid w:val="00D65A55"/>
    <w:rsid w:val="00D65A5E"/>
    <w:rsid w:val="00D65DE0"/>
    <w:rsid w:val="00D6639D"/>
    <w:rsid w:val="00D669C0"/>
    <w:rsid w:val="00D66B21"/>
    <w:rsid w:val="00D66C2D"/>
    <w:rsid w:val="00D66EF0"/>
    <w:rsid w:val="00D674CF"/>
    <w:rsid w:val="00D67537"/>
    <w:rsid w:val="00D6759D"/>
    <w:rsid w:val="00D67B0E"/>
    <w:rsid w:val="00D70494"/>
    <w:rsid w:val="00D7051B"/>
    <w:rsid w:val="00D7099C"/>
    <w:rsid w:val="00D70ED2"/>
    <w:rsid w:val="00D7141B"/>
    <w:rsid w:val="00D7167C"/>
    <w:rsid w:val="00D72153"/>
    <w:rsid w:val="00D724B4"/>
    <w:rsid w:val="00D7279C"/>
    <w:rsid w:val="00D7283E"/>
    <w:rsid w:val="00D72D33"/>
    <w:rsid w:val="00D72F25"/>
    <w:rsid w:val="00D7307C"/>
    <w:rsid w:val="00D73588"/>
    <w:rsid w:val="00D73638"/>
    <w:rsid w:val="00D738D0"/>
    <w:rsid w:val="00D73939"/>
    <w:rsid w:val="00D739F2"/>
    <w:rsid w:val="00D73D01"/>
    <w:rsid w:val="00D741D3"/>
    <w:rsid w:val="00D74518"/>
    <w:rsid w:val="00D74610"/>
    <w:rsid w:val="00D749A8"/>
    <w:rsid w:val="00D74EA5"/>
    <w:rsid w:val="00D74ED3"/>
    <w:rsid w:val="00D75100"/>
    <w:rsid w:val="00D75170"/>
    <w:rsid w:val="00D751EE"/>
    <w:rsid w:val="00D75273"/>
    <w:rsid w:val="00D757E9"/>
    <w:rsid w:val="00D75B46"/>
    <w:rsid w:val="00D75DB7"/>
    <w:rsid w:val="00D75DF0"/>
    <w:rsid w:val="00D75E38"/>
    <w:rsid w:val="00D75E9F"/>
    <w:rsid w:val="00D75F61"/>
    <w:rsid w:val="00D7614D"/>
    <w:rsid w:val="00D76293"/>
    <w:rsid w:val="00D768CA"/>
    <w:rsid w:val="00D76BA4"/>
    <w:rsid w:val="00D76C52"/>
    <w:rsid w:val="00D76C71"/>
    <w:rsid w:val="00D77391"/>
    <w:rsid w:val="00D77416"/>
    <w:rsid w:val="00D777BC"/>
    <w:rsid w:val="00D77A27"/>
    <w:rsid w:val="00D77AE4"/>
    <w:rsid w:val="00D77DBE"/>
    <w:rsid w:val="00D77E8E"/>
    <w:rsid w:val="00D77EBD"/>
    <w:rsid w:val="00D77FEB"/>
    <w:rsid w:val="00D8006D"/>
    <w:rsid w:val="00D800FD"/>
    <w:rsid w:val="00D80674"/>
    <w:rsid w:val="00D806AC"/>
    <w:rsid w:val="00D8093C"/>
    <w:rsid w:val="00D80A47"/>
    <w:rsid w:val="00D80CF4"/>
    <w:rsid w:val="00D80EE2"/>
    <w:rsid w:val="00D815BC"/>
    <w:rsid w:val="00D81606"/>
    <w:rsid w:val="00D8187E"/>
    <w:rsid w:val="00D8194E"/>
    <w:rsid w:val="00D8200B"/>
    <w:rsid w:val="00D8279B"/>
    <w:rsid w:val="00D827C6"/>
    <w:rsid w:val="00D82ADE"/>
    <w:rsid w:val="00D82D27"/>
    <w:rsid w:val="00D82EA9"/>
    <w:rsid w:val="00D8331D"/>
    <w:rsid w:val="00D83504"/>
    <w:rsid w:val="00D83ADA"/>
    <w:rsid w:val="00D83C3D"/>
    <w:rsid w:val="00D83CD3"/>
    <w:rsid w:val="00D8417A"/>
    <w:rsid w:val="00D84311"/>
    <w:rsid w:val="00D84A32"/>
    <w:rsid w:val="00D84C89"/>
    <w:rsid w:val="00D84FF1"/>
    <w:rsid w:val="00D85130"/>
    <w:rsid w:val="00D8535C"/>
    <w:rsid w:val="00D8583B"/>
    <w:rsid w:val="00D858AE"/>
    <w:rsid w:val="00D85A56"/>
    <w:rsid w:val="00D86039"/>
    <w:rsid w:val="00D8642F"/>
    <w:rsid w:val="00D864BC"/>
    <w:rsid w:val="00D8652F"/>
    <w:rsid w:val="00D867A9"/>
    <w:rsid w:val="00D86C57"/>
    <w:rsid w:val="00D86C62"/>
    <w:rsid w:val="00D86EE0"/>
    <w:rsid w:val="00D87127"/>
    <w:rsid w:val="00D8749D"/>
    <w:rsid w:val="00D87AA8"/>
    <w:rsid w:val="00D87B79"/>
    <w:rsid w:val="00D87B97"/>
    <w:rsid w:val="00D87C99"/>
    <w:rsid w:val="00D87FAB"/>
    <w:rsid w:val="00D904F9"/>
    <w:rsid w:val="00D908C4"/>
    <w:rsid w:val="00D90994"/>
    <w:rsid w:val="00D90AF7"/>
    <w:rsid w:val="00D90D1D"/>
    <w:rsid w:val="00D90F66"/>
    <w:rsid w:val="00D91143"/>
    <w:rsid w:val="00D91418"/>
    <w:rsid w:val="00D91503"/>
    <w:rsid w:val="00D91624"/>
    <w:rsid w:val="00D9191E"/>
    <w:rsid w:val="00D91AF8"/>
    <w:rsid w:val="00D91B05"/>
    <w:rsid w:val="00D91B12"/>
    <w:rsid w:val="00D923C5"/>
    <w:rsid w:val="00D92ABC"/>
    <w:rsid w:val="00D9343A"/>
    <w:rsid w:val="00D9357C"/>
    <w:rsid w:val="00D93678"/>
    <w:rsid w:val="00D9391E"/>
    <w:rsid w:val="00D93AE0"/>
    <w:rsid w:val="00D93C1A"/>
    <w:rsid w:val="00D93D4B"/>
    <w:rsid w:val="00D93F67"/>
    <w:rsid w:val="00D941E6"/>
    <w:rsid w:val="00D941F6"/>
    <w:rsid w:val="00D9436A"/>
    <w:rsid w:val="00D94874"/>
    <w:rsid w:val="00D94B12"/>
    <w:rsid w:val="00D94BDD"/>
    <w:rsid w:val="00D94DCA"/>
    <w:rsid w:val="00D94FA8"/>
    <w:rsid w:val="00D95030"/>
    <w:rsid w:val="00D958E0"/>
    <w:rsid w:val="00D95AEE"/>
    <w:rsid w:val="00D96771"/>
    <w:rsid w:val="00D9683A"/>
    <w:rsid w:val="00D968E7"/>
    <w:rsid w:val="00D9792E"/>
    <w:rsid w:val="00D97E28"/>
    <w:rsid w:val="00D97ED5"/>
    <w:rsid w:val="00D97F8A"/>
    <w:rsid w:val="00DA0315"/>
    <w:rsid w:val="00DA0839"/>
    <w:rsid w:val="00DA0B50"/>
    <w:rsid w:val="00DA10DC"/>
    <w:rsid w:val="00DA12AC"/>
    <w:rsid w:val="00DA12BA"/>
    <w:rsid w:val="00DA1378"/>
    <w:rsid w:val="00DA1873"/>
    <w:rsid w:val="00DA1A85"/>
    <w:rsid w:val="00DA1B42"/>
    <w:rsid w:val="00DA1B52"/>
    <w:rsid w:val="00DA1BAE"/>
    <w:rsid w:val="00DA2304"/>
    <w:rsid w:val="00DA265D"/>
    <w:rsid w:val="00DA2A54"/>
    <w:rsid w:val="00DA2F06"/>
    <w:rsid w:val="00DA324A"/>
    <w:rsid w:val="00DA3B83"/>
    <w:rsid w:val="00DA3FE7"/>
    <w:rsid w:val="00DA4494"/>
    <w:rsid w:val="00DA44F1"/>
    <w:rsid w:val="00DA4783"/>
    <w:rsid w:val="00DA4AA7"/>
    <w:rsid w:val="00DA4C78"/>
    <w:rsid w:val="00DA4E87"/>
    <w:rsid w:val="00DA5263"/>
    <w:rsid w:val="00DA5628"/>
    <w:rsid w:val="00DA5886"/>
    <w:rsid w:val="00DA591D"/>
    <w:rsid w:val="00DA61C8"/>
    <w:rsid w:val="00DA6335"/>
    <w:rsid w:val="00DA6DFA"/>
    <w:rsid w:val="00DA7257"/>
    <w:rsid w:val="00DA7720"/>
    <w:rsid w:val="00DA7B41"/>
    <w:rsid w:val="00DA7BD0"/>
    <w:rsid w:val="00DA7D74"/>
    <w:rsid w:val="00DB0165"/>
    <w:rsid w:val="00DB0B20"/>
    <w:rsid w:val="00DB0D4A"/>
    <w:rsid w:val="00DB0D5C"/>
    <w:rsid w:val="00DB1114"/>
    <w:rsid w:val="00DB148F"/>
    <w:rsid w:val="00DB19F1"/>
    <w:rsid w:val="00DB1AA0"/>
    <w:rsid w:val="00DB1EB3"/>
    <w:rsid w:val="00DB1FAF"/>
    <w:rsid w:val="00DB22A0"/>
    <w:rsid w:val="00DB25F7"/>
    <w:rsid w:val="00DB2C4A"/>
    <w:rsid w:val="00DB2DCC"/>
    <w:rsid w:val="00DB2DDC"/>
    <w:rsid w:val="00DB379E"/>
    <w:rsid w:val="00DB3F5C"/>
    <w:rsid w:val="00DB439D"/>
    <w:rsid w:val="00DB44AE"/>
    <w:rsid w:val="00DB49A8"/>
    <w:rsid w:val="00DB57B1"/>
    <w:rsid w:val="00DB57FA"/>
    <w:rsid w:val="00DB5B2D"/>
    <w:rsid w:val="00DB5D6F"/>
    <w:rsid w:val="00DB6352"/>
    <w:rsid w:val="00DB676F"/>
    <w:rsid w:val="00DB67A0"/>
    <w:rsid w:val="00DB6C2B"/>
    <w:rsid w:val="00DB7128"/>
    <w:rsid w:val="00DB72AD"/>
    <w:rsid w:val="00DB7370"/>
    <w:rsid w:val="00DB7745"/>
    <w:rsid w:val="00DB7C4E"/>
    <w:rsid w:val="00DB7C9F"/>
    <w:rsid w:val="00DB7E28"/>
    <w:rsid w:val="00DC022B"/>
    <w:rsid w:val="00DC087C"/>
    <w:rsid w:val="00DC0C5A"/>
    <w:rsid w:val="00DC0C82"/>
    <w:rsid w:val="00DC12E4"/>
    <w:rsid w:val="00DC197E"/>
    <w:rsid w:val="00DC1AFD"/>
    <w:rsid w:val="00DC1C93"/>
    <w:rsid w:val="00DC22CA"/>
    <w:rsid w:val="00DC23B6"/>
    <w:rsid w:val="00DC248F"/>
    <w:rsid w:val="00DC24D8"/>
    <w:rsid w:val="00DC2D46"/>
    <w:rsid w:val="00DC2E78"/>
    <w:rsid w:val="00DC365E"/>
    <w:rsid w:val="00DC3CD2"/>
    <w:rsid w:val="00DC45FB"/>
    <w:rsid w:val="00DC47B5"/>
    <w:rsid w:val="00DC4D0C"/>
    <w:rsid w:val="00DC517F"/>
    <w:rsid w:val="00DC5207"/>
    <w:rsid w:val="00DC520C"/>
    <w:rsid w:val="00DC522D"/>
    <w:rsid w:val="00DC5987"/>
    <w:rsid w:val="00DC637B"/>
    <w:rsid w:val="00DC64FA"/>
    <w:rsid w:val="00DC6588"/>
    <w:rsid w:val="00DC6B2F"/>
    <w:rsid w:val="00DC6CA4"/>
    <w:rsid w:val="00DC6D47"/>
    <w:rsid w:val="00DC6DDD"/>
    <w:rsid w:val="00DC6FD9"/>
    <w:rsid w:val="00DC72F3"/>
    <w:rsid w:val="00DC742C"/>
    <w:rsid w:val="00DC743F"/>
    <w:rsid w:val="00DC7744"/>
    <w:rsid w:val="00DC7BD0"/>
    <w:rsid w:val="00DD03A4"/>
    <w:rsid w:val="00DD064A"/>
    <w:rsid w:val="00DD0BFA"/>
    <w:rsid w:val="00DD0C5A"/>
    <w:rsid w:val="00DD0F67"/>
    <w:rsid w:val="00DD135B"/>
    <w:rsid w:val="00DD18E0"/>
    <w:rsid w:val="00DD1AB1"/>
    <w:rsid w:val="00DD2012"/>
    <w:rsid w:val="00DD2349"/>
    <w:rsid w:val="00DD24BC"/>
    <w:rsid w:val="00DD25FE"/>
    <w:rsid w:val="00DD260F"/>
    <w:rsid w:val="00DD29C5"/>
    <w:rsid w:val="00DD2DD7"/>
    <w:rsid w:val="00DD430F"/>
    <w:rsid w:val="00DD4411"/>
    <w:rsid w:val="00DD475C"/>
    <w:rsid w:val="00DD4891"/>
    <w:rsid w:val="00DD4994"/>
    <w:rsid w:val="00DD5161"/>
    <w:rsid w:val="00DD55AC"/>
    <w:rsid w:val="00DD596E"/>
    <w:rsid w:val="00DD5ACC"/>
    <w:rsid w:val="00DD659F"/>
    <w:rsid w:val="00DD6D02"/>
    <w:rsid w:val="00DD6DC7"/>
    <w:rsid w:val="00DD74C6"/>
    <w:rsid w:val="00DD7890"/>
    <w:rsid w:val="00DD791F"/>
    <w:rsid w:val="00DD79D0"/>
    <w:rsid w:val="00DD7C13"/>
    <w:rsid w:val="00DD7E42"/>
    <w:rsid w:val="00DD7F68"/>
    <w:rsid w:val="00DE00E8"/>
    <w:rsid w:val="00DE076C"/>
    <w:rsid w:val="00DE0988"/>
    <w:rsid w:val="00DE0D05"/>
    <w:rsid w:val="00DE0E22"/>
    <w:rsid w:val="00DE0E3D"/>
    <w:rsid w:val="00DE0FDF"/>
    <w:rsid w:val="00DE120E"/>
    <w:rsid w:val="00DE16EE"/>
    <w:rsid w:val="00DE18AE"/>
    <w:rsid w:val="00DE1A0F"/>
    <w:rsid w:val="00DE1D47"/>
    <w:rsid w:val="00DE1E2C"/>
    <w:rsid w:val="00DE21C3"/>
    <w:rsid w:val="00DE2347"/>
    <w:rsid w:val="00DE2598"/>
    <w:rsid w:val="00DE2AF6"/>
    <w:rsid w:val="00DE2F0A"/>
    <w:rsid w:val="00DE2F4F"/>
    <w:rsid w:val="00DE2FE7"/>
    <w:rsid w:val="00DE3177"/>
    <w:rsid w:val="00DE33B0"/>
    <w:rsid w:val="00DE369E"/>
    <w:rsid w:val="00DE38B5"/>
    <w:rsid w:val="00DE39E5"/>
    <w:rsid w:val="00DE4073"/>
    <w:rsid w:val="00DE4C18"/>
    <w:rsid w:val="00DE4DFD"/>
    <w:rsid w:val="00DE4E9F"/>
    <w:rsid w:val="00DE4EE1"/>
    <w:rsid w:val="00DE51E6"/>
    <w:rsid w:val="00DE58C2"/>
    <w:rsid w:val="00DE5CFE"/>
    <w:rsid w:val="00DE5F4C"/>
    <w:rsid w:val="00DE6594"/>
    <w:rsid w:val="00DE698F"/>
    <w:rsid w:val="00DE6B84"/>
    <w:rsid w:val="00DE6CA2"/>
    <w:rsid w:val="00DE6F86"/>
    <w:rsid w:val="00DE70B8"/>
    <w:rsid w:val="00DE70E7"/>
    <w:rsid w:val="00DE7334"/>
    <w:rsid w:val="00DE753A"/>
    <w:rsid w:val="00DE7BAE"/>
    <w:rsid w:val="00DE7D2D"/>
    <w:rsid w:val="00DE7F5D"/>
    <w:rsid w:val="00DE7FDB"/>
    <w:rsid w:val="00DF002C"/>
    <w:rsid w:val="00DF03C1"/>
    <w:rsid w:val="00DF055B"/>
    <w:rsid w:val="00DF056D"/>
    <w:rsid w:val="00DF0628"/>
    <w:rsid w:val="00DF0B33"/>
    <w:rsid w:val="00DF14CF"/>
    <w:rsid w:val="00DF14E0"/>
    <w:rsid w:val="00DF15EC"/>
    <w:rsid w:val="00DF19A5"/>
    <w:rsid w:val="00DF1C93"/>
    <w:rsid w:val="00DF1E4C"/>
    <w:rsid w:val="00DF23AD"/>
    <w:rsid w:val="00DF2B95"/>
    <w:rsid w:val="00DF3185"/>
    <w:rsid w:val="00DF32E9"/>
    <w:rsid w:val="00DF3800"/>
    <w:rsid w:val="00DF3B97"/>
    <w:rsid w:val="00DF3E60"/>
    <w:rsid w:val="00DF409F"/>
    <w:rsid w:val="00DF444B"/>
    <w:rsid w:val="00DF4C82"/>
    <w:rsid w:val="00DF4EC5"/>
    <w:rsid w:val="00DF4F9E"/>
    <w:rsid w:val="00DF5670"/>
    <w:rsid w:val="00DF5D1E"/>
    <w:rsid w:val="00DF6439"/>
    <w:rsid w:val="00DF6A38"/>
    <w:rsid w:val="00DF6AC6"/>
    <w:rsid w:val="00DF6BC2"/>
    <w:rsid w:val="00DF6BDE"/>
    <w:rsid w:val="00DF6E11"/>
    <w:rsid w:val="00DF7208"/>
    <w:rsid w:val="00DF76A7"/>
    <w:rsid w:val="00DF76B3"/>
    <w:rsid w:val="00E0055A"/>
    <w:rsid w:val="00E00C48"/>
    <w:rsid w:val="00E00D39"/>
    <w:rsid w:val="00E00D9B"/>
    <w:rsid w:val="00E01537"/>
    <w:rsid w:val="00E0155B"/>
    <w:rsid w:val="00E018EE"/>
    <w:rsid w:val="00E019A6"/>
    <w:rsid w:val="00E0228B"/>
    <w:rsid w:val="00E023B1"/>
    <w:rsid w:val="00E02D74"/>
    <w:rsid w:val="00E031DB"/>
    <w:rsid w:val="00E03244"/>
    <w:rsid w:val="00E034E8"/>
    <w:rsid w:val="00E04121"/>
    <w:rsid w:val="00E0453C"/>
    <w:rsid w:val="00E045AB"/>
    <w:rsid w:val="00E045FC"/>
    <w:rsid w:val="00E04987"/>
    <w:rsid w:val="00E04A8B"/>
    <w:rsid w:val="00E051FE"/>
    <w:rsid w:val="00E05406"/>
    <w:rsid w:val="00E0586C"/>
    <w:rsid w:val="00E0591E"/>
    <w:rsid w:val="00E05AAA"/>
    <w:rsid w:val="00E05FC1"/>
    <w:rsid w:val="00E06174"/>
    <w:rsid w:val="00E06401"/>
    <w:rsid w:val="00E064BB"/>
    <w:rsid w:val="00E064DB"/>
    <w:rsid w:val="00E0690B"/>
    <w:rsid w:val="00E06A22"/>
    <w:rsid w:val="00E06A43"/>
    <w:rsid w:val="00E06C58"/>
    <w:rsid w:val="00E06D15"/>
    <w:rsid w:val="00E06EFB"/>
    <w:rsid w:val="00E071A8"/>
    <w:rsid w:val="00E07569"/>
    <w:rsid w:val="00E076A1"/>
    <w:rsid w:val="00E0796A"/>
    <w:rsid w:val="00E07CB1"/>
    <w:rsid w:val="00E10089"/>
    <w:rsid w:val="00E10224"/>
    <w:rsid w:val="00E10672"/>
    <w:rsid w:val="00E106C8"/>
    <w:rsid w:val="00E107FC"/>
    <w:rsid w:val="00E1198F"/>
    <w:rsid w:val="00E11B8E"/>
    <w:rsid w:val="00E1221F"/>
    <w:rsid w:val="00E1240C"/>
    <w:rsid w:val="00E1258B"/>
    <w:rsid w:val="00E12673"/>
    <w:rsid w:val="00E127CE"/>
    <w:rsid w:val="00E12BAF"/>
    <w:rsid w:val="00E12D13"/>
    <w:rsid w:val="00E12DF5"/>
    <w:rsid w:val="00E12F54"/>
    <w:rsid w:val="00E130C6"/>
    <w:rsid w:val="00E13175"/>
    <w:rsid w:val="00E13484"/>
    <w:rsid w:val="00E134AB"/>
    <w:rsid w:val="00E137D1"/>
    <w:rsid w:val="00E13AC2"/>
    <w:rsid w:val="00E14777"/>
    <w:rsid w:val="00E14841"/>
    <w:rsid w:val="00E15624"/>
    <w:rsid w:val="00E15933"/>
    <w:rsid w:val="00E15A24"/>
    <w:rsid w:val="00E15E90"/>
    <w:rsid w:val="00E16265"/>
    <w:rsid w:val="00E16546"/>
    <w:rsid w:val="00E16A7F"/>
    <w:rsid w:val="00E16C16"/>
    <w:rsid w:val="00E16DE8"/>
    <w:rsid w:val="00E17166"/>
    <w:rsid w:val="00E171F0"/>
    <w:rsid w:val="00E17B9A"/>
    <w:rsid w:val="00E17BE0"/>
    <w:rsid w:val="00E17FD3"/>
    <w:rsid w:val="00E207FE"/>
    <w:rsid w:val="00E20E55"/>
    <w:rsid w:val="00E20F33"/>
    <w:rsid w:val="00E212EA"/>
    <w:rsid w:val="00E213F9"/>
    <w:rsid w:val="00E2164F"/>
    <w:rsid w:val="00E21A7B"/>
    <w:rsid w:val="00E21F2F"/>
    <w:rsid w:val="00E223E2"/>
    <w:rsid w:val="00E228D9"/>
    <w:rsid w:val="00E22AC1"/>
    <w:rsid w:val="00E22E50"/>
    <w:rsid w:val="00E2304C"/>
    <w:rsid w:val="00E23278"/>
    <w:rsid w:val="00E232FF"/>
    <w:rsid w:val="00E23311"/>
    <w:rsid w:val="00E234BA"/>
    <w:rsid w:val="00E237C5"/>
    <w:rsid w:val="00E239B0"/>
    <w:rsid w:val="00E23B7F"/>
    <w:rsid w:val="00E23CFF"/>
    <w:rsid w:val="00E23D17"/>
    <w:rsid w:val="00E23F55"/>
    <w:rsid w:val="00E245C7"/>
    <w:rsid w:val="00E24795"/>
    <w:rsid w:val="00E24AD1"/>
    <w:rsid w:val="00E24EAB"/>
    <w:rsid w:val="00E25021"/>
    <w:rsid w:val="00E2545D"/>
    <w:rsid w:val="00E2548C"/>
    <w:rsid w:val="00E25DEF"/>
    <w:rsid w:val="00E25E08"/>
    <w:rsid w:val="00E268DB"/>
    <w:rsid w:val="00E26BF1"/>
    <w:rsid w:val="00E26D3B"/>
    <w:rsid w:val="00E27B83"/>
    <w:rsid w:val="00E27BBF"/>
    <w:rsid w:val="00E27BE7"/>
    <w:rsid w:val="00E27F09"/>
    <w:rsid w:val="00E27F40"/>
    <w:rsid w:val="00E30393"/>
    <w:rsid w:val="00E30479"/>
    <w:rsid w:val="00E30633"/>
    <w:rsid w:val="00E306A9"/>
    <w:rsid w:val="00E3071E"/>
    <w:rsid w:val="00E30916"/>
    <w:rsid w:val="00E31A0A"/>
    <w:rsid w:val="00E31A9E"/>
    <w:rsid w:val="00E33155"/>
    <w:rsid w:val="00E33372"/>
    <w:rsid w:val="00E33DD5"/>
    <w:rsid w:val="00E33E67"/>
    <w:rsid w:val="00E3403C"/>
    <w:rsid w:val="00E34140"/>
    <w:rsid w:val="00E3414F"/>
    <w:rsid w:val="00E34328"/>
    <w:rsid w:val="00E34410"/>
    <w:rsid w:val="00E3482A"/>
    <w:rsid w:val="00E349AB"/>
    <w:rsid w:val="00E35791"/>
    <w:rsid w:val="00E359D8"/>
    <w:rsid w:val="00E35ADF"/>
    <w:rsid w:val="00E36947"/>
    <w:rsid w:val="00E36AF7"/>
    <w:rsid w:val="00E36D16"/>
    <w:rsid w:val="00E36DF2"/>
    <w:rsid w:val="00E36F0B"/>
    <w:rsid w:val="00E37098"/>
    <w:rsid w:val="00E372B4"/>
    <w:rsid w:val="00E37A16"/>
    <w:rsid w:val="00E40087"/>
    <w:rsid w:val="00E40397"/>
    <w:rsid w:val="00E40906"/>
    <w:rsid w:val="00E40938"/>
    <w:rsid w:val="00E40ABE"/>
    <w:rsid w:val="00E40BF7"/>
    <w:rsid w:val="00E416A1"/>
    <w:rsid w:val="00E41D89"/>
    <w:rsid w:val="00E420A7"/>
    <w:rsid w:val="00E42954"/>
    <w:rsid w:val="00E4296E"/>
    <w:rsid w:val="00E429BA"/>
    <w:rsid w:val="00E42B37"/>
    <w:rsid w:val="00E42D68"/>
    <w:rsid w:val="00E43142"/>
    <w:rsid w:val="00E43164"/>
    <w:rsid w:val="00E43680"/>
    <w:rsid w:val="00E4377E"/>
    <w:rsid w:val="00E43985"/>
    <w:rsid w:val="00E43A93"/>
    <w:rsid w:val="00E43CDA"/>
    <w:rsid w:val="00E43E4E"/>
    <w:rsid w:val="00E441BB"/>
    <w:rsid w:val="00E44781"/>
    <w:rsid w:val="00E4533D"/>
    <w:rsid w:val="00E455DC"/>
    <w:rsid w:val="00E4585C"/>
    <w:rsid w:val="00E45B4D"/>
    <w:rsid w:val="00E45C31"/>
    <w:rsid w:val="00E46033"/>
    <w:rsid w:val="00E46440"/>
    <w:rsid w:val="00E464A4"/>
    <w:rsid w:val="00E4650B"/>
    <w:rsid w:val="00E4670F"/>
    <w:rsid w:val="00E4671C"/>
    <w:rsid w:val="00E46B52"/>
    <w:rsid w:val="00E46F69"/>
    <w:rsid w:val="00E46F97"/>
    <w:rsid w:val="00E474E3"/>
    <w:rsid w:val="00E47652"/>
    <w:rsid w:val="00E477A2"/>
    <w:rsid w:val="00E50257"/>
    <w:rsid w:val="00E502DC"/>
    <w:rsid w:val="00E5035D"/>
    <w:rsid w:val="00E504C9"/>
    <w:rsid w:val="00E50626"/>
    <w:rsid w:val="00E50821"/>
    <w:rsid w:val="00E50BD9"/>
    <w:rsid w:val="00E50C49"/>
    <w:rsid w:val="00E50FC1"/>
    <w:rsid w:val="00E511DA"/>
    <w:rsid w:val="00E513E0"/>
    <w:rsid w:val="00E514DF"/>
    <w:rsid w:val="00E517A5"/>
    <w:rsid w:val="00E51FF1"/>
    <w:rsid w:val="00E5213F"/>
    <w:rsid w:val="00E52377"/>
    <w:rsid w:val="00E52D1C"/>
    <w:rsid w:val="00E531D9"/>
    <w:rsid w:val="00E532D6"/>
    <w:rsid w:val="00E535CC"/>
    <w:rsid w:val="00E5366E"/>
    <w:rsid w:val="00E5377C"/>
    <w:rsid w:val="00E53A24"/>
    <w:rsid w:val="00E53E47"/>
    <w:rsid w:val="00E53E8C"/>
    <w:rsid w:val="00E53F26"/>
    <w:rsid w:val="00E5427F"/>
    <w:rsid w:val="00E542DC"/>
    <w:rsid w:val="00E54436"/>
    <w:rsid w:val="00E5459E"/>
    <w:rsid w:val="00E5462C"/>
    <w:rsid w:val="00E546D5"/>
    <w:rsid w:val="00E548A9"/>
    <w:rsid w:val="00E54C76"/>
    <w:rsid w:val="00E54D7C"/>
    <w:rsid w:val="00E54E23"/>
    <w:rsid w:val="00E54E5A"/>
    <w:rsid w:val="00E550E3"/>
    <w:rsid w:val="00E55215"/>
    <w:rsid w:val="00E55BD4"/>
    <w:rsid w:val="00E55CD3"/>
    <w:rsid w:val="00E55EFD"/>
    <w:rsid w:val="00E5600A"/>
    <w:rsid w:val="00E56E54"/>
    <w:rsid w:val="00E5707A"/>
    <w:rsid w:val="00E5741D"/>
    <w:rsid w:val="00E57467"/>
    <w:rsid w:val="00E57471"/>
    <w:rsid w:val="00E575E6"/>
    <w:rsid w:val="00E577BC"/>
    <w:rsid w:val="00E57887"/>
    <w:rsid w:val="00E57BD1"/>
    <w:rsid w:val="00E57DBC"/>
    <w:rsid w:val="00E60395"/>
    <w:rsid w:val="00E603FD"/>
    <w:rsid w:val="00E60532"/>
    <w:rsid w:val="00E606B7"/>
    <w:rsid w:val="00E60AF0"/>
    <w:rsid w:val="00E61394"/>
    <w:rsid w:val="00E61632"/>
    <w:rsid w:val="00E61B50"/>
    <w:rsid w:val="00E62BB9"/>
    <w:rsid w:val="00E62DF8"/>
    <w:rsid w:val="00E62FD3"/>
    <w:rsid w:val="00E63252"/>
    <w:rsid w:val="00E63286"/>
    <w:rsid w:val="00E632A2"/>
    <w:rsid w:val="00E63393"/>
    <w:rsid w:val="00E63536"/>
    <w:rsid w:val="00E63928"/>
    <w:rsid w:val="00E63BAD"/>
    <w:rsid w:val="00E63F60"/>
    <w:rsid w:val="00E63F8C"/>
    <w:rsid w:val="00E64377"/>
    <w:rsid w:val="00E64567"/>
    <w:rsid w:val="00E64D08"/>
    <w:rsid w:val="00E65459"/>
    <w:rsid w:val="00E65526"/>
    <w:rsid w:val="00E65607"/>
    <w:rsid w:val="00E6579A"/>
    <w:rsid w:val="00E659DD"/>
    <w:rsid w:val="00E65E24"/>
    <w:rsid w:val="00E65E45"/>
    <w:rsid w:val="00E65E4F"/>
    <w:rsid w:val="00E65F40"/>
    <w:rsid w:val="00E6639E"/>
    <w:rsid w:val="00E666B8"/>
    <w:rsid w:val="00E67116"/>
    <w:rsid w:val="00E67257"/>
    <w:rsid w:val="00E674B7"/>
    <w:rsid w:val="00E70005"/>
    <w:rsid w:val="00E705A2"/>
    <w:rsid w:val="00E705FB"/>
    <w:rsid w:val="00E707CB"/>
    <w:rsid w:val="00E70A1E"/>
    <w:rsid w:val="00E70BEE"/>
    <w:rsid w:val="00E70DFE"/>
    <w:rsid w:val="00E71677"/>
    <w:rsid w:val="00E7172E"/>
    <w:rsid w:val="00E7176A"/>
    <w:rsid w:val="00E717A5"/>
    <w:rsid w:val="00E717F8"/>
    <w:rsid w:val="00E71884"/>
    <w:rsid w:val="00E71903"/>
    <w:rsid w:val="00E71ABB"/>
    <w:rsid w:val="00E71CDC"/>
    <w:rsid w:val="00E72506"/>
    <w:rsid w:val="00E72926"/>
    <w:rsid w:val="00E72B35"/>
    <w:rsid w:val="00E72F8A"/>
    <w:rsid w:val="00E7330E"/>
    <w:rsid w:val="00E73411"/>
    <w:rsid w:val="00E73663"/>
    <w:rsid w:val="00E73B2C"/>
    <w:rsid w:val="00E7439F"/>
    <w:rsid w:val="00E7450E"/>
    <w:rsid w:val="00E74AB8"/>
    <w:rsid w:val="00E74AC9"/>
    <w:rsid w:val="00E74C5E"/>
    <w:rsid w:val="00E74FFD"/>
    <w:rsid w:val="00E75118"/>
    <w:rsid w:val="00E7517B"/>
    <w:rsid w:val="00E7566F"/>
    <w:rsid w:val="00E76363"/>
    <w:rsid w:val="00E76393"/>
    <w:rsid w:val="00E77395"/>
    <w:rsid w:val="00E775F9"/>
    <w:rsid w:val="00E7777E"/>
    <w:rsid w:val="00E77E64"/>
    <w:rsid w:val="00E77F13"/>
    <w:rsid w:val="00E8072A"/>
    <w:rsid w:val="00E8084E"/>
    <w:rsid w:val="00E80946"/>
    <w:rsid w:val="00E80C0D"/>
    <w:rsid w:val="00E80E66"/>
    <w:rsid w:val="00E810C0"/>
    <w:rsid w:val="00E811C7"/>
    <w:rsid w:val="00E814FB"/>
    <w:rsid w:val="00E81B3C"/>
    <w:rsid w:val="00E81C82"/>
    <w:rsid w:val="00E82975"/>
    <w:rsid w:val="00E82BD0"/>
    <w:rsid w:val="00E82DF0"/>
    <w:rsid w:val="00E82FDA"/>
    <w:rsid w:val="00E832B9"/>
    <w:rsid w:val="00E8338B"/>
    <w:rsid w:val="00E834F4"/>
    <w:rsid w:val="00E83A3D"/>
    <w:rsid w:val="00E84389"/>
    <w:rsid w:val="00E8448A"/>
    <w:rsid w:val="00E846C3"/>
    <w:rsid w:val="00E8477D"/>
    <w:rsid w:val="00E84C9E"/>
    <w:rsid w:val="00E84D54"/>
    <w:rsid w:val="00E84E92"/>
    <w:rsid w:val="00E850FF"/>
    <w:rsid w:val="00E85198"/>
    <w:rsid w:val="00E8597E"/>
    <w:rsid w:val="00E85C7B"/>
    <w:rsid w:val="00E85CD3"/>
    <w:rsid w:val="00E85E07"/>
    <w:rsid w:val="00E85F34"/>
    <w:rsid w:val="00E8628B"/>
    <w:rsid w:val="00E86676"/>
    <w:rsid w:val="00E866D6"/>
    <w:rsid w:val="00E867E7"/>
    <w:rsid w:val="00E86A1E"/>
    <w:rsid w:val="00E86AB0"/>
    <w:rsid w:val="00E86ED2"/>
    <w:rsid w:val="00E8748A"/>
    <w:rsid w:val="00E9019A"/>
    <w:rsid w:val="00E9068C"/>
    <w:rsid w:val="00E90779"/>
    <w:rsid w:val="00E910BF"/>
    <w:rsid w:val="00E91168"/>
    <w:rsid w:val="00E91626"/>
    <w:rsid w:val="00E91734"/>
    <w:rsid w:val="00E91745"/>
    <w:rsid w:val="00E91979"/>
    <w:rsid w:val="00E91AAD"/>
    <w:rsid w:val="00E91BD4"/>
    <w:rsid w:val="00E91BFA"/>
    <w:rsid w:val="00E9272E"/>
    <w:rsid w:val="00E9293A"/>
    <w:rsid w:val="00E92A91"/>
    <w:rsid w:val="00E92ADD"/>
    <w:rsid w:val="00E9307E"/>
    <w:rsid w:val="00E9328F"/>
    <w:rsid w:val="00E93798"/>
    <w:rsid w:val="00E93C16"/>
    <w:rsid w:val="00E93EA9"/>
    <w:rsid w:val="00E9484A"/>
    <w:rsid w:val="00E9564B"/>
    <w:rsid w:val="00E9568A"/>
    <w:rsid w:val="00E9600D"/>
    <w:rsid w:val="00E9641B"/>
    <w:rsid w:val="00E96472"/>
    <w:rsid w:val="00E9656C"/>
    <w:rsid w:val="00E967FB"/>
    <w:rsid w:val="00E968E6"/>
    <w:rsid w:val="00E969AA"/>
    <w:rsid w:val="00E96CEE"/>
    <w:rsid w:val="00E96DEB"/>
    <w:rsid w:val="00E96DF3"/>
    <w:rsid w:val="00E97483"/>
    <w:rsid w:val="00E976EA"/>
    <w:rsid w:val="00E97950"/>
    <w:rsid w:val="00E97986"/>
    <w:rsid w:val="00E97A69"/>
    <w:rsid w:val="00E97C66"/>
    <w:rsid w:val="00E97FB5"/>
    <w:rsid w:val="00EA0114"/>
    <w:rsid w:val="00EA0812"/>
    <w:rsid w:val="00EA0C02"/>
    <w:rsid w:val="00EA0DC6"/>
    <w:rsid w:val="00EA0F87"/>
    <w:rsid w:val="00EA0FA2"/>
    <w:rsid w:val="00EA1007"/>
    <w:rsid w:val="00EA194F"/>
    <w:rsid w:val="00EA1DA0"/>
    <w:rsid w:val="00EA1ED3"/>
    <w:rsid w:val="00EA21F5"/>
    <w:rsid w:val="00EA251C"/>
    <w:rsid w:val="00EA2A06"/>
    <w:rsid w:val="00EA2B82"/>
    <w:rsid w:val="00EA2BC1"/>
    <w:rsid w:val="00EA31FC"/>
    <w:rsid w:val="00EA335B"/>
    <w:rsid w:val="00EA3599"/>
    <w:rsid w:val="00EA3C96"/>
    <w:rsid w:val="00EA3CEF"/>
    <w:rsid w:val="00EA3FB7"/>
    <w:rsid w:val="00EA40F2"/>
    <w:rsid w:val="00EA4178"/>
    <w:rsid w:val="00EA438E"/>
    <w:rsid w:val="00EA4557"/>
    <w:rsid w:val="00EA47C8"/>
    <w:rsid w:val="00EA481A"/>
    <w:rsid w:val="00EA482F"/>
    <w:rsid w:val="00EA4A5B"/>
    <w:rsid w:val="00EA4B90"/>
    <w:rsid w:val="00EA4C62"/>
    <w:rsid w:val="00EA4EF5"/>
    <w:rsid w:val="00EA4F35"/>
    <w:rsid w:val="00EA508B"/>
    <w:rsid w:val="00EA55A1"/>
    <w:rsid w:val="00EA565F"/>
    <w:rsid w:val="00EA5BD7"/>
    <w:rsid w:val="00EA6663"/>
    <w:rsid w:val="00EA69CF"/>
    <w:rsid w:val="00EA6B6D"/>
    <w:rsid w:val="00EA6D84"/>
    <w:rsid w:val="00EA6DE9"/>
    <w:rsid w:val="00EA6E60"/>
    <w:rsid w:val="00EA73BF"/>
    <w:rsid w:val="00EA7AE0"/>
    <w:rsid w:val="00EA7B74"/>
    <w:rsid w:val="00EA7CC0"/>
    <w:rsid w:val="00EA7F0B"/>
    <w:rsid w:val="00EB0CAC"/>
    <w:rsid w:val="00EB11BD"/>
    <w:rsid w:val="00EB1732"/>
    <w:rsid w:val="00EB24A8"/>
    <w:rsid w:val="00EB2500"/>
    <w:rsid w:val="00EB28B5"/>
    <w:rsid w:val="00EB2ACA"/>
    <w:rsid w:val="00EB2C81"/>
    <w:rsid w:val="00EB3370"/>
    <w:rsid w:val="00EB342A"/>
    <w:rsid w:val="00EB347D"/>
    <w:rsid w:val="00EB39C3"/>
    <w:rsid w:val="00EB39CB"/>
    <w:rsid w:val="00EB3AA4"/>
    <w:rsid w:val="00EB4376"/>
    <w:rsid w:val="00EB4BDB"/>
    <w:rsid w:val="00EB4C11"/>
    <w:rsid w:val="00EB4CC8"/>
    <w:rsid w:val="00EB4DE7"/>
    <w:rsid w:val="00EB51CD"/>
    <w:rsid w:val="00EB5224"/>
    <w:rsid w:val="00EB57D5"/>
    <w:rsid w:val="00EB5906"/>
    <w:rsid w:val="00EB6007"/>
    <w:rsid w:val="00EB6133"/>
    <w:rsid w:val="00EB6EA4"/>
    <w:rsid w:val="00EB788C"/>
    <w:rsid w:val="00EB7945"/>
    <w:rsid w:val="00EB7F2C"/>
    <w:rsid w:val="00EC043E"/>
    <w:rsid w:val="00EC058D"/>
    <w:rsid w:val="00EC0905"/>
    <w:rsid w:val="00EC09C4"/>
    <w:rsid w:val="00EC0AFD"/>
    <w:rsid w:val="00EC0EB8"/>
    <w:rsid w:val="00EC0FD4"/>
    <w:rsid w:val="00EC137D"/>
    <w:rsid w:val="00EC14D5"/>
    <w:rsid w:val="00EC16F8"/>
    <w:rsid w:val="00EC1ACB"/>
    <w:rsid w:val="00EC1C84"/>
    <w:rsid w:val="00EC1F3D"/>
    <w:rsid w:val="00EC2056"/>
    <w:rsid w:val="00EC2190"/>
    <w:rsid w:val="00EC2CE2"/>
    <w:rsid w:val="00EC2D0B"/>
    <w:rsid w:val="00EC2DBB"/>
    <w:rsid w:val="00EC3109"/>
    <w:rsid w:val="00EC3314"/>
    <w:rsid w:val="00EC35BA"/>
    <w:rsid w:val="00EC392A"/>
    <w:rsid w:val="00EC3E5A"/>
    <w:rsid w:val="00EC4442"/>
    <w:rsid w:val="00EC48AD"/>
    <w:rsid w:val="00EC4907"/>
    <w:rsid w:val="00EC493E"/>
    <w:rsid w:val="00EC4F2D"/>
    <w:rsid w:val="00EC530D"/>
    <w:rsid w:val="00EC5660"/>
    <w:rsid w:val="00EC584A"/>
    <w:rsid w:val="00EC591D"/>
    <w:rsid w:val="00EC5D81"/>
    <w:rsid w:val="00EC5E13"/>
    <w:rsid w:val="00EC5F5B"/>
    <w:rsid w:val="00EC5F8C"/>
    <w:rsid w:val="00EC6041"/>
    <w:rsid w:val="00EC6636"/>
    <w:rsid w:val="00EC66F3"/>
    <w:rsid w:val="00EC67E9"/>
    <w:rsid w:val="00EC7151"/>
    <w:rsid w:val="00EC7225"/>
    <w:rsid w:val="00EC7291"/>
    <w:rsid w:val="00EC7739"/>
    <w:rsid w:val="00EC777B"/>
    <w:rsid w:val="00EC794A"/>
    <w:rsid w:val="00ED000F"/>
    <w:rsid w:val="00ED0821"/>
    <w:rsid w:val="00ED085B"/>
    <w:rsid w:val="00ED09B8"/>
    <w:rsid w:val="00ED0BA2"/>
    <w:rsid w:val="00ED0BEF"/>
    <w:rsid w:val="00ED109A"/>
    <w:rsid w:val="00ED149C"/>
    <w:rsid w:val="00ED14C9"/>
    <w:rsid w:val="00ED154B"/>
    <w:rsid w:val="00ED1843"/>
    <w:rsid w:val="00ED1ADE"/>
    <w:rsid w:val="00ED22C2"/>
    <w:rsid w:val="00ED2678"/>
    <w:rsid w:val="00ED2BFF"/>
    <w:rsid w:val="00ED2EC9"/>
    <w:rsid w:val="00ED3163"/>
    <w:rsid w:val="00ED347D"/>
    <w:rsid w:val="00ED3739"/>
    <w:rsid w:val="00ED3833"/>
    <w:rsid w:val="00ED3A58"/>
    <w:rsid w:val="00ED3D48"/>
    <w:rsid w:val="00ED3F74"/>
    <w:rsid w:val="00ED40C4"/>
    <w:rsid w:val="00ED427F"/>
    <w:rsid w:val="00ED4399"/>
    <w:rsid w:val="00ED4439"/>
    <w:rsid w:val="00ED46F3"/>
    <w:rsid w:val="00ED485C"/>
    <w:rsid w:val="00ED4F16"/>
    <w:rsid w:val="00ED507B"/>
    <w:rsid w:val="00ED5ED7"/>
    <w:rsid w:val="00ED60EF"/>
    <w:rsid w:val="00ED6280"/>
    <w:rsid w:val="00ED65C2"/>
    <w:rsid w:val="00ED66CB"/>
    <w:rsid w:val="00ED6AB5"/>
    <w:rsid w:val="00ED6CD6"/>
    <w:rsid w:val="00ED6F89"/>
    <w:rsid w:val="00ED70F7"/>
    <w:rsid w:val="00ED7168"/>
    <w:rsid w:val="00ED7A3C"/>
    <w:rsid w:val="00ED7A7F"/>
    <w:rsid w:val="00ED7AA3"/>
    <w:rsid w:val="00ED7AB8"/>
    <w:rsid w:val="00ED7ADB"/>
    <w:rsid w:val="00ED7C4A"/>
    <w:rsid w:val="00ED7F4A"/>
    <w:rsid w:val="00EE0248"/>
    <w:rsid w:val="00EE0421"/>
    <w:rsid w:val="00EE0957"/>
    <w:rsid w:val="00EE0D90"/>
    <w:rsid w:val="00EE10B2"/>
    <w:rsid w:val="00EE1142"/>
    <w:rsid w:val="00EE119C"/>
    <w:rsid w:val="00EE1826"/>
    <w:rsid w:val="00EE1D63"/>
    <w:rsid w:val="00EE1DC5"/>
    <w:rsid w:val="00EE1E54"/>
    <w:rsid w:val="00EE24AC"/>
    <w:rsid w:val="00EE27D6"/>
    <w:rsid w:val="00EE2C11"/>
    <w:rsid w:val="00EE3355"/>
    <w:rsid w:val="00EE337C"/>
    <w:rsid w:val="00EE352D"/>
    <w:rsid w:val="00EE3984"/>
    <w:rsid w:val="00EE3A9E"/>
    <w:rsid w:val="00EE4067"/>
    <w:rsid w:val="00EE41FB"/>
    <w:rsid w:val="00EE4A34"/>
    <w:rsid w:val="00EE4D77"/>
    <w:rsid w:val="00EE53C2"/>
    <w:rsid w:val="00EE5EB7"/>
    <w:rsid w:val="00EE604D"/>
    <w:rsid w:val="00EE62C5"/>
    <w:rsid w:val="00EE6733"/>
    <w:rsid w:val="00EE6759"/>
    <w:rsid w:val="00EE67DF"/>
    <w:rsid w:val="00EE68A4"/>
    <w:rsid w:val="00EE6B71"/>
    <w:rsid w:val="00EE71A9"/>
    <w:rsid w:val="00EE758A"/>
    <w:rsid w:val="00EE7A61"/>
    <w:rsid w:val="00EE7B78"/>
    <w:rsid w:val="00EE7CD9"/>
    <w:rsid w:val="00EE7E60"/>
    <w:rsid w:val="00EE7FA0"/>
    <w:rsid w:val="00EF01AA"/>
    <w:rsid w:val="00EF0349"/>
    <w:rsid w:val="00EF0614"/>
    <w:rsid w:val="00EF0825"/>
    <w:rsid w:val="00EF09E0"/>
    <w:rsid w:val="00EF0A76"/>
    <w:rsid w:val="00EF0EC9"/>
    <w:rsid w:val="00EF0FC1"/>
    <w:rsid w:val="00EF1330"/>
    <w:rsid w:val="00EF13EC"/>
    <w:rsid w:val="00EF1406"/>
    <w:rsid w:val="00EF1520"/>
    <w:rsid w:val="00EF179F"/>
    <w:rsid w:val="00EF1952"/>
    <w:rsid w:val="00EF1985"/>
    <w:rsid w:val="00EF1A45"/>
    <w:rsid w:val="00EF1B3A"/>
    <w:rsid w:val="00EF1E86"/>
    <w:rsid w:val="00EF240C"/>
    <w:rsid w:val="00EF255C"/>
    <w:rsid w:val="00EF2709"/>
    <w:rsid w:val="00EF2ECA"/>
    <w:rsid w:val="00EF3F51"/>
    <w:rsid w:val="00EF3F82"/>
    <w:rsid w:val="00EF465B"/>
    <w:rsid w:val="00EF4831"/>
    <w:rsid w:val="00EF4CC0"/>
    <w:rsid w:val="00EF4CDC"/>
    <w:rsid w:val="00EF53A2"/>
    <w:rsid w:val="00EF5667"/>
    <w:rsid w:val="00EF5961"/>
    <w:rsid w:val="00EF5E41"/>
    <w:rsid w:val="00EF5FA4"/>
    <w:rsid w:val="00EF6552"/>
    <w:rsid w:val="00EF6902"/>
    <w:rsid w:val="00EF6EB5"/>
    <w:rsid w:val="00EF6FD9"/>
    <w:rsid w:val="00EF72BD"/>
    <w:rsid w:val="00EF7606"/>
    <w:rsid w:val="00EF7794"/>
    <w:rsid w:val="00EF78B1"/>
    <w:rsid w:val="00EF7911"/>
    <w:rsid w:val="00F0042C"/>
    <w:rsid w:val="00F0043F"/>
    <w:rsid w:val="00F009FC"/>
    <w:rsid w:val="00F00A21"/>
    <w:rsid w:val="00F00BCE"/>
    <w:rsid w:val="00F010DA"/>
    <w:rsid w:val="00F01330"/>
    <w:rsid w:val="00F014C1"/>
    <w:rsid w:val="00F018CA"/>
    <w:rsid w:val="00F01DB7"/>
    <w:rsid w:val="00F01DEA"/>
    <w:rsid w:val="00F0212E"/>
    <w:rsid w:val="00F026E1"/>
    <w:rsid w:val="00F02934"/>
    <w:rsid w:val="00F02993"/>
    <w:rsid w:val="00F02BFE"/>
    <w:rsid w:val="00F02EBA"/>
    <w:rsid w:val="00F030BE"/>
    <w:rsid w:val="00F03120"/>
    <w:rsid w:val="00F031A6"/>
    <w:rsid w:val="00F0334D"/>
    <w:rsid w:val="00F03550"/>
    <w:rsid w:val="00F039AB"/>
    <w:rsid w:val="00F03D8B"/>
    <w:rsid w:val="00F03E97"/>
    <w:rsid w:val="00F04498"/>
    <w:rsid w:val="00F04A7B"/>
    <w:rsid w:val="00F04ED6"/>
    <w:rsid w:val="00F04EE6"/>
    <w:rsid w:val="00F04F03"/>
    <w:rsid w:val="00F0596F"/>
    <w:rsid w:val="00F05AD3"/>
    <w:rsid w:val="00F05C5B"/>
    <w:rsid w:val="00F0609C"/>
    <w:rsid w:val="00F06ECF"/>
    <w:rsid w:val="00F070DB"/>
    <w:rsid w:val="00F07768"/>
    <w:rsid w:val="00F07810"/>
    <w:rsid w:val="00F07A3D"/>
    <w:rsid w:val="00F07C03"/>
    <w:rsid w:val="00F10091"/>
    <w:rsid w:val="00F1033B"/>
    <w:rsid w:val="00F10485"/>
    <w:rsid w:val="00F105D3"/>
    <w:rsid w:val="00F10CCA"/>
    <w:rsid w:val="00F10CD7"/>
    <w:rsid w:val="00F10EDA"/>
    <w:rsid w:val="00F11186"/>
    <w:rsid w:val="00F11658"/>
    <w:rsid w:val="00F117B6"/>
    <w:rsid w:val="00F11AED"/>
    <w:rsid w:val="00F123D7"/>
    <w:rsid w:val="00F12A2C"/>
    <w:rsid w:val="00F12BD6"/>
    <w:rsid w:val="00F12FCE"/>
    <w:rsid w:val="00F133DD"/>
    <w:rsid w:val="00F1342C"/>
    <w:rsid w:val="00F135AF"/>
    <w:rsid w:val="00F13918"/>
    <w:rsid w:val="00F145DF"/>
    <w:rsid w:val="00F14B0B"/>
    <w:rsid w:val="00F150DB"/>
    <w:rsid w:val="00F1536A"/>
    <w:rsid w:val="00F15A0F"/>
    <w:rsid w:val="00F15FA5"/>
    <w:rsid w:val="00F163FF"/>
    <w:rsid w:val="00F164A1"/>
    <w:rsid w:val="00F16736"/>
    <w:rsid w:val="00F16AD4"/>
    <w:rsid w:val="00F17015"/>
    <w:rsid w:val="00F174BA"/>
    <w:rsid w:val="00F17A32"/>
    <w:rsid w:val="00F17CDC"/>
    <w:rsid w:val="00F17E6E"/>
    <w:rsid w:val="00F202E4"/>
    <w:rsid w:val="00F203D4"/>
    <w:rsid w:val="00F20735"/>
    <w:rsid w:val="00F21037"/>
    <w:rsid w:val="00F212EF"/>
    <w:rsid w:val="00F21781"/>
    <w:rsid w:val="00F2188B"/>
    <w:rsid w:val="00F219EB"/>
    <w:rsid w:val="00F21E51"/>
    <w:rsid w:val="00F21ED6"/>
    <w:rsid w:val="00F21F1D"/>
    <w:rsid w:val="00F226FC"/>
    <w:rsid w:val="00F229F7"/>
    <w:rsid w:val="00F22BFD"/>
    <w:rsid w:val="00F23087"/>
    <w:rsid w:val="00F23235"/>
    <w:rsid w:val="00F23600"/>
    <w:rsid w:val="00F23614"/>
    <w:rsid w:val="00F23C90"/>
    <w:rsid w:val="00F23D85"/>
    <w:rsid w:val="00F24068"/>
    <w:rsid w:val="00F241A9"/>
    <w:rsid w:val="00F248A9"/>
    <w:rsid w:val="00F24B2F"/>
    <w:rsid w:val="00F24BF0"/>
    <w:rsid w:val="00F24F24"/>
    <w:rsid w:val="00F25168"/>
    <w:rsid w:val="00F255EC"/>
    <w:rsid w:val="00F258A2"/>
    <w:rsid w:val="00F25ACD"/>
    <w:rsid w:val="00F25B26"/>
    <w:rsid w:val="00F25BC0"/>
    <w:rsid w:val="00F25C14"/>
    <w:rsid w:val="00F25D3F"/>
    <w:rsid w:val="00F25E5D"/>
    <w:rsid w:val="00F260C8"/>
    <w:rsid w:val="00F26124"/>
    <w:rsid w:val="00F261AE"/>
    <w:rsid w:val="00F26251"/>
    <w:rsid w:val="00F26328"/>
    <w:rsid w:val="00F26364"/>
    <w:rsid w:val="00F26469"/>
    <w:rsid w:val="00F26B93"/>
    <w:rsid w:val="00F26E77"/>
    <w:rsid w:val="00F2707B"/>
    <w:rsid w:val="00F27225"/>
    <w:rsid w:val="00F27B20"/>
    <w:rsid w:val="00F3099F"/>
    <w:rsid w:val="00F30A22"/>
    <w:rsid w:val="00F30B94"/>
    <w:rsid w:val="00F30C3B"/>
    <w:rsid w:val="00F312F4"/>
    <w:rsid w:val="00F3173F"/>
    <w:rsid w:val="00F3186F"/>
    <w:rsid w:val="00F318BC"/>
    <w:rsid w:val="00F31A26"/>
    <w:rsid w:val="00F3222C"/>
    <w:rsid w:val="00F323AE"/>
    <w:rsid w:val="00F3254B"/>
    <w:rsid w:val="00F32BC2"/>
    <w:rsid w:val="00F32E6D"/>
    <w:rsid w:val="00F33221"/>
    <w:rsid w:val="00F333F2"/>
    <w:rsid w:val="00F33551"/>
    <w:rsid w:val="00F335FA"/>
    <w:rsid w:val="00F33A99"/>
    <w:rsid w:val="00F33B50"/>
    <w:rsid w:val="00F33E54"/>
    <w:rsid w:val="00F34122"/>
    <w:rsid w:val="00F34F39"/>
    <w:rsid w:val="00F354B2"/>
    <w:rsid w:val="00F35614"/>
    <w:rsid w:val="00F35708"/>
    <w:rsid w:val="00F3598D"/>
    <w:rsid w:val="00F35A48"/>
    <w:rsid w:val="00F35F25"/>
    <w:rsid w:val="00F364DA"/>
    <w:rsid w:val="00F36BC0"/>
    <w:rsid w:val="00F36E29"/>
    <w:rsid w:val="00F36EBE"/>
    <w:rsid w:val="00F36EC5"/>
    <w:rsid w:val="00F36F11"/>
    <w:rsid w:val="00F370B7"/>
    <w:rsid w:val="00F37174"/>
    <w:rsid w:val="00F3734C"/>
    <w:rsid w:val="00F374DB"/>
    <w:rsid w:val="00F3777B"/>
    <w:rsid w:val="00F37AF6"/>
    <w:rsid w:val="00F37BB3"/>
    <w:rsid w:val="00F37D27"/>
    <w:rsid w:val="00F37E43"/>
    <w:rsid w:val="00F37EDD"/>
    <w:rsid w:val="00F37F8E"/>
    <w:rsid w:val="00F37F97"/>
    <w:rsid w:val="00F37FDC"/>
    <w:rsid w:val="00F401E9"/>
    <w:rsid w:val="00F4022C"/>
    <w:rsid w:val="00F4042E"/>
    <w:rsid w:val="00F4066B"/>
    <w:rsid w:val="00F40690"/>
    <w:rsid w:val="00F4085D"/>
    <w:rsid w:val="00F41253"/>
    <w:rsid w:val="00F41613"/>
    <w:rsid w:val="00F4161C"/>
    <w:rsid w:val="00F417BE"/>
    <w:rsid w:val="00F41BDD"/>
    <w:rsid w:val="00F41DAA"/>
    <w:rsid w:val="00F422E4"/>
    <w:rsid w:val="00F42618"/>
    <w:rsid w:val="00F427D3"/>
    <w:rsid w:val="00F42BD5"/>
    <w:rsid w:val="00F42D66"/>
    <w:rsid w:val="00F42E73"/>
    <w:rsid w:val="00F431E6"/>
    <w:rsid w:val="00F43567"/>
    <w:rsid w:val="00F4398A"/>
    <w:rsid w:val="00F43EBC"/>
    <w:rsid w:val="00F441A2"/>
    <w:rsid w:val="00F445A5"/>
    <w:rsid w:val="00F44713"/>
    <w:rsid w:val="00F448FC"/>
    <w:rsid w:val="00F44E15"/>
    <w:rsid w:val="00F456B4"/>
    <w:rsid w:val="00F4583B"/>
    <w:rsid w:val="00F45B26"/>
    <w:rsid w:val="00F45C63"/>
    <w:rsid w:val="00F45D6D"/>
    <w:rsid w:val="00F46015"/>
    <w:rsid w:val="00F4698D"/>
    <w:rsid w:val="00F46C55"/>
    <w:rsid w:val="00F470CC"/>
    <w:rsid w:val="00F470DB"/>
    <w:rsid w:val="00F472AA"/>
    <w:rsid w:val="00F47866"/>
    <w:rsid w:val="00F47875"/>
    <w:rsid w:val="00F47CF7"/>
    <w:rsid w:val="00F47FB4"/>
    <w:rsid w:val="00F500C8"/>
    <w:rsid w:val="00F50118"/>
    <w:rsid w:val="00F502C0"/>
    <w:rsid w:val="00F50393"/>
    <w:rsid w:val="00F506D8"/>
    <w:rsid w:val="00F50830"/>
    <w:rsid w:val="00F50C1C"/>
    <w:rsid w:val="00F50DF1"/>
    <w:rsid w:val="00F50F1D"/>
    <w:rsid w:val="00F50F25"/>
    <w:rsid w:val="00F50F68"/>
    <w:rsid w:val="00F50FFC"/>
    <w:rsid w:val="00F510A9"/>
    <w:rsid w:val="00F51138"/>
    <w:rsid w:val="00F51293"/>
    <w:rsid w:val="00F51346"/>
    <w:rsid w:val="00F51444"/>
    <w:rsid w:val="00F515E4"/>
    <w:rsid w:val="00F519B2"/>
    <w:rsid w:val="00F52B41"/>
    <w:rsid w:val="00F52CB4"/>
    <w:rsid w:val="00F531BD"/>
    <w:rsid w:val="00F536C9"/>
    <w:rsid w:val="00F538DB"/>
    <w:rsid w:val="00F53BE7"/>
    <w:rsid w:val="00F53C5B"/>
    <w:rsid w:val="00F545A8"/>
    <w:rsid w:val="00F5478B"/>
    <w:rsid w:val="00F550B6"/>
    <w:rsid w:val="00F5573F"/>
    <w:rsid w:val="00F5590C"/>
    <w:rsid w:val="00F55AE7"/>
    <w:rsid w:val="00F55F63"/>
    <w:rsid w:val="00F55FDA"/>
    <w:rsid w:val="00F565F9"/>
    <w:rsid w:val="00F56DA6"/>
    <w:rsid w:val="00F56E29"/>
    <w:rsid w:val="00F57290"/>
    <w:rsid w:val="00F572F5"/>
    <w:rsid w:val="00F57303"/>
    <w:rsid w:val="00F57AA9"/>
    <w:rsid w:val="00F57BFF"/>
    <w:rsid w:val="00F57DDF"/>
    <w:rsid w:val="00F60036"/>
    <w:rsid w:val="00F609F8"/>
    <w:rsid w:val="00F60E88"/>
    <w:rsid w:val="00F60E9E"/>
    <w:rsid w:val="00F60EAB"/>
    <w:rsid w:val="00F614B8"/>
    <w:rsid w:val="00F6168D"/>
    <w:rsid w:val="00F617EB"/>
    <w:rsid w:val="00F6192E"/>
    <w:rsid w:val="00F61B8B"/>
    <w:rsid w:val="00F61CE4"/>
    <w:rsid w:val="00F61F93"/>
    <w:rsid w:val="00F62104"/>
    <w:rsid w:val="00F62139"/>
    <w:rsid w:val="00F6254C"/>
    <w:rsid w:val="00F62806"/>
    <w:rsid w:val="00F62A7B"/>
    <w:rsid w:val="00F62FCF"/>
    <w:rsid w:val="00F630DD"/>
    <w:rsid w:val="00F63A89"/>
    <w:rsid w:val="00F63F78"/>
    <w:rsid w:val="00F64239"/>
    <w:rsid w:val="00F64293"/>
    <w:rsid w:val="00F643AD"/>
    <w:rsid w:val="00F64944"/>
    <w:rsid w:val="00F64BBD"/>
    <w:rsid w:val="00F64E16"/>
    <w:rsid w:val="00F64F1F"/>
    <w:rsid w:val="00F64F76"/>
    <w:rsid w:val="00F65552"/>
    <w:rsid w:val="00F655CD"/>
    <w:rsid w:val="00F6588B"/>
    <w:rsid w:val="00F6592C"/>
    <w:rsid w:val="00F65B8F"/>
    <w:rsid w:val="00F65DBE"/>
    <w:rsid w:val="00F65E60"/>
    <w:rsid w:val="00F65EFF"/>
    <w:rsid w:val="00F65F7A"/>
    <w:rsid w:val="00F662F9"/>
    <w:rsid w:val="00F66315"/>
    <w:rsid w:val="00F66EA6"/>
    <w:rsid w:val="00F66FDD"/>
    <w:rsid w:val="00F67029"/>
    <w:rsid w:val="00F678F2"/>
    <w:rsid w:val="00F67D18"/>
    <w:rsid w:val="00F709F8"/>
    <w:rsid w:val="00F70B8D"/>
    <w:rsid w:val="00F70BB0"/>
    <w:rsid w:val="00F70D8D"/>
    <w:rsid w:val="00F70ED7"/>
    <w:rsid w:val="00F71112"/>
    <w:rsid w:val="00F71138"/>
    <w:rsid w:val="00F713B7"/>
    <w:rsid w:val="00F71F31"/>
    <w:rsid w:val="00F72027"/>
    <w:rsid w:val="00F7205C"/>
    <w:rsid w:val="00F721DA"/>
    <w:rsid w:val="00F7231F"/>
    <w:rsid w:val="00F72656"/>
    <w:rsid w:val="00F72660"/>
    <w:rsid w:val="00F729AB"/>
    <w:rsid w:val="00F72C03"/>
    <w:rsid w:val="00F72EF6"/>
    <w:rsid w:val="00F72F41"/>
    <w:rsid w:val="00F7333A"/>
    <w:rsid w:val="00F734A9"/>
    <w:rsid w:val="00F734F4"/>
    <w:rsid w:val="00F73657"/>
    <w:rsid w:val="00F736BC"/>
    <w:rsid w:val="00F7378D"/>
    <w:rsid w:val="00F7417D"/>
    <w:rsid w:val="00F741F7"/>
    <w:rsid w:val="00F74277"/>
    <w:rsid w:val="00F74388"/>
    <w:rsid w:val="00F74762"/>
    <w:rsid w:val="00F74772"/>
    <w:rsid w:val="00F748C7"/>
    <w:rsid w:val="00F75008"/>
    <w:rsid w:val="00F750CA"/>
    <w:rsid w:val="00F75217"/>
    <w:rsid w:val="00F7525C"/>
    <w:rsid w:val="00F75400"/>
    <w:rsid w:val="00F7587C"/>
    <w:rsid w:val="00F75927"/>
    <w:rsid w:val="00F75CE9"/>
    <w:rsid w:val="00F75D62"/>
    <w:rsid w:val="00F7607E"/>
    <w:rsid w:val="00F764C6"/>
    <w:rsid w:val="00F76563"/>
    <w:rsid w:val="00F767C5"/>
    <w:rsid w:val="00F76833"/>
    <w:rsid w:val="00F7685C"/>
    <w:rsid w:val="00F76968"/>
    <w:rsid w:val="00F76B6D"/>
    <w:rsid w:val="00F76C17"/>
    <w:rsid w:val="00F76C9D"/>
    <w:rsid w:val="00F76EC4"/>
    <w:rsid w:val="00F77119"/>
    <w:rsid w:val="00F77519"/>
    <w:rsid w:val="00F77575"/>
    <w:rsid w:val="00F77697"/>
    <w:rsid w:val="00F77847"/>
    <w:rsid w:val="00F77A28"/>
    <w:rsid w:val="00F77E23"/>
    <w:rsid w:val="00F80744"/>
    <w:rsid w:val="00F8089B"/>
    <w:rsid w:val="00F810E1"/>
    <w:rsid w:val="00F812F7"/>
    <w:rsid w:val="00F81495"/>
    <w:rsid w:val="00F814F6"/>
    <w:rsid w:val="00F81884"/>
    <w:rsid w:val="00F81E0E"/>
    <w:rsid w:val="00F81FD2"/>
    <w:rsid w:val="00F8209A"/>
    <w:rsid w:val="00F82179"/>
    <w:rsid w:val="00F821B7"/>
    <w:rsid w:val="00F82373"/>
    <w:rsid w:val="00F82382"/>
    <w:rsid w:val="00F8252A"/>
    <w:rsid w:val="00F827F0"/>
    <w:rsid w:val="00F82A1E"/>
    <w:rsid w:val="00F832DB"/>
    <w:rsid w:val="00F832F9"/>
    <w:rsid w:val="00F834B2"/>
    <w:rsid w:val="00F8354F"/>
    <w:rsid w:val="00F84131"/>
    <w:rsid w:val="00F84361"/>
    <w:rsid w:val="00F84450"/>
    <w:rsid w:val="00F84606"/>
    <w:rsid w:val="00F846F1"/>
    <w:rsid w:val="00F84B8B"/>
    <w:rsid w:val="00F84D4A"/>
    <w:rsid w:val="00F84D76"/>
    <w:rsid w:val="00F84E1D"/>
    <w:rsid w:val="00F8501C"/>
    <w:rsid w:val="00F8585C"/>
    <w:rsid w:val="00F85A2B"/>
    <w:rsid w:val="00F85B59"/>
    <w:rsid w:val="00F85BC5"/>
    <w:rsid w:val="00F85BC8"/>
    <w:rsid w:val="00F85FC7"/>
    <w:rsid w:val="00F85FD2"/>
    <w:rsid w:val="00F86039"/>
    <w:rsid w:val="00F862B2"/>
    <w:rsid w:val="00F8638E"/>
    <w:rsid w:val="00F86806"/>
    <w:rsid w:val="00F86CD3"/>
    <w:rsid w:val="00F870B4"/>
    <w:rsid w:val="00F87196"/>
    <w:rsid w:val="00F8765F"/>
    <w:rsid w:val="00F879A6"/>
    <w:rsid w:val="00F879AF"/>
    <w:rsid w:val="00F87A79"/>
    <w:rsid w:val="00F87CD1"/>
    <w:rsid w:val="00F90290"/>
    <w:rsid w:val="00F904BF"/>
    <w:rsid w:val="00F906E1"/>
    <w:rsid w:val="00F90A0F"/>
    <w:rsid w:val="00F90C98"/>
    <w:rsid w:val="00F90CCC"/>
    <w:rsid w:val="00F90FA8"/>
    <w:rsid w:val="00F9120C"/>
    <w:rsid w:val="00F91215"/>
    <w:rsid w:val="00F91611"/>
    <w:rsid w:val="00F91A64"/>
    <w:rsid w:val="00F9202B"/>
    <w:rsid w:val="00F9226D"/>
    <w:rsid w:val="00F922F9"/>
    <w:rsid w:val="00F9267E"/>
    <w:rsid w:val="00F9268F"/>
    <w:rsid w:val="00F926C2"/>
    <w:rsid w:val="00F92993"/>
    <w:rsid w:val="00F92DEA"/>
    <w:rsid w:val="00F93952"/>
    <w:rsid w:val="00F93992"/>
    <w:rsid w:val="00F942AE"/>
    <w:rsid w:val="00F9465E"/>
    <w:rsid w:val="00F947D9"/>
    <w:rsid w:val="00F9484A"/>
    <w:rsid w:val="00F94D8D"/>
    <w:rsid w:val="00F94EBD"/>
    <w:rsid w:val="00F95065"/>
    <w:rsid w:val="00F951B7"/>
    <w:rsid w:val="00F952FC"/>
    <w:rsid w:val="00F95788"/>
    <w:rsid w:val="00F95811"/>
    <w:rsid w:val="00F95847"/>
    <w:rsid w:val="00F95B26"/>
    <w:rsid w:val="00F95BC4"/>
    <w:rsid w:val="00F95F05"/>
    <w:rsid w:val="00F964E2"/>
    <w:rsid w:val="00F9673E"/>
    <w:rsid w:val="00F970BF"/>
    <w:rsid w:val="00F97544"/>
    <w:rsid w:val="00F9762B"/>
    <w:rsid w:val="00F976ED"/>
    <w:rsid w:val="00F97A73"/>
    <w:rsid w:val="00F97B4F"/>
    <w:rsid w:val="00F97CA1"/>
    <w:rsid w:val="00F97D55"/>
    <w:rsid w:val="00F97F90"/>
    <w:rsid w:val="00FA001C"/>
    <w:rsid w:val="00FA0192"/>
    <w:rsid w:val="00FA0600"/>
    <w:rsid w:val="00FA08E4"/>
    <w:rsid w:val="00FA0B71"/>
    <w:rsid w:val="00FA0BB5"/>
    <w:rsid w:val="00FA10AD"/>
    <w:rsid w:val="00FA1DA5"/>
    <w:rsid w:val="00FA1E8B"/>
    <w:rsid w:val="00FA1F34"/>
    <w:rsid w:val="00FA1F7A"/>
    <w:rsid w:val="00FA22AA"/>
    <w:rsid w:val="00FA239D"/>
    <w:rsid w:val="00FA26EA"/>
    <w:rsid w:val="00FA2A9D"/>
    <w:rsid w:val="00FA2C89"/>
    <w:rsid w:val="00FA2DB8"/>
    <w:rsid w:val="00FA2F1F"/>
    <w:rsid w:val="00FA30F8"/>
    <w:rsid w:val="00FA3472"/>
    <w:rsid w:val="00FA360A"/>
    <w:rsid w:val="00FA36A0"/>
    <w:rsid w:val="00FA3766"/>
    <w:rsid w:val="00FA409F"/>
    <w:rsid w:val="00FA411D"/>
    <w:rsid w:val="00FA4160"/>
    <w:rsid w:val="00FA41FE"/>
    <w:rsid w:val="00FA42CF"/>
    <w:rsid w:val="00FA4607"/>
    <w:rsid w:val="00FA460F"/>
    <w:rsid w:val="00FA4A7E"/>
    <w:rsid w:val="00FA53DA"/>
    <w:rsid w:val="00FA568F"/>
    <w:rsid w:val="00FA576C"/>
    <w:rsid w:val="00FA59E1"/>
    <w:rsid w:val="00FA5D61"/>
    <w:rsid w:val="00FA5D68"/>
    <w:rsid w:val="00FA5E9D"/>
    <w:rsid w:val="00FA6084"/>
    <w:rsid w:val="00FA6638"/>
    <w:rsid w:val="00FA6D54"/>
    <w:rsid w:val="00FA6F74"/>
    <w:rsid w:val="00FA71A3"/>
    <w:rsid w:val="00FA72AD"/>
    <w:rsid w:val="00FA7764"/>
    <w:rsid w:val="00FA79A3"/>
    <w:rsid w:val="00FA7FFE"/>
    <w:rsid w:val="00FB026E"/>
    <w:rsid w:val="00FB0468"/>
    <w:rsid w:val="00FB08A0"/>
    <w:rsid w:val="00FB09CA"/>
    <w:rsid w:val="00FB0BF7"/>
    <w:rsid w:val="00FB1384"/>
    <w:rsid w:val="00FB158A"/>
    <w:rsid w:val="00FB1AA2"/>
    <w:rsid w:val="00FB209F"/>
    <w:rsid w:val="00FB23C0"/>
    <w:rsid w:val="00FB3072"/>
    <w:rsid w:val="00FB3719"/>
    <w:rsid w:val="00FB391A"/>
    <w:rsid w:val="00FB3992"/>
    <w:rsid w:val="00FB399B"/>
    <w:rsid w:val="00FB3ABB"/>
    <w:rsid w:val="00FB3EB2"/>
    <w:rsid w:val="00FB3F83"/>
    <w:rsid w:val="00FB4137"/>
    <w:rsid w:val="00FB419F"/>
    <w:rsid w:val="00FB4BDE"/>
    <w:rsid w:val="00FB4ECF"/>
    <w:rsid w:val="00FB5000"/>
    <w:rsid w:val="00FB5020"/>
    <w:rsid w:val="00FB51F3"/>
    <w:rsid w:val="00FB5670"/>
    <w:rsid w:val="00FB5675"/>
    <w:rsid w:val="00FB5CB0"/>
    <w:rsid w:val="00FB6086"/>
    <w:rsid w:val="00FB667F"/>
    <w:rsid w:val="00FB6E04"/>
    <w:rsid w:val="00FB705B"/>
    <w:rsid w:val="00FB7525"/>
    <w:rsid w:val="00FB7550"/>
    <w:rsid w:val="00FB77C7"/>
    <w:rsid w:val="00FB7836"/>
    <w:rsid w:val="00FC0703"/>
    <w:rsid w:val="00FC0B98"/>
    <w:rsid w:val="00FC0C51"/>
    <w:rsid w:val="00FC145F"/>
    <w:rsid w:val="00FC162D"/>
    <w:rsid w:val="00FC2317"/>
    <w:rsid w:val="00FC24C5"/>
    <w:rsid w:val="00FC2C10"/>
    <w:rsid w:val="00FC2D21"/>
    <w:rsid w:val="00FC2ED2"/>
    <w:rsid w:val="00FC30DA"/>
    <w:rsid w:val="00FC32E3"/>
    <w:rsid w:val="00FC365C"/>
    <w:rsid w:val="00FC3CDA"/>
    <w:rsid w:val="00FC421E"/>
    <w:rsid w:val="00FC444B"/>
    <w:rsid w:val="00FC4467"/>
    <w:rsid w:val="00FC4939"/>
    <w:rsid w:val="00FC4D78"/>
    <w:rsid w:val="00FC4E1E"/>
    <w:rsid w:val="00FC4EE7"/>
    <w:rsid w:val="00FC5F3A"/>
    <w:rsid w:val="00FC5FE8"/>
    <w:rsid w:val="00FC6256"/>
    <w:rsid w:val="00FC66D5"/>
    <w:rsid w:val="00FC6725"/>
    <w:rsid w:val="00FC6830"/>
    <w:rsid w:val="00FC69ED"/>
    <w:rsid w:val="00FC6D72"/>
    <w:rsid w:val="00FC6F4F"/>
    <w:rsid w:val="00FC7DCD"/>
    <w:rsid w:val="00FD03E2"/>
    <w:rsid w:val="00FD0B5A"/>
    <w:rsid w:val="00FD0E88"/>
    <w:rsid w:val="00FD0ED3"/>
    <w:rsid w:val="00FD0FE7"/>
    <w:rsid w:val="00FD1171"/>
    <w:rsid w:val="00FD1321"/>
    <w:rsid w:val="00FD1AC5"/>
    <w:rsid w:val="00FD1F5E"/>
    <w:rsid w:val="00FD2296"/>
    <w:rsid w:val="00FD2743"/>
    <w:rsid w:val="00FD2D45"/>
    <w:rsid w:val="00FD2DB5"/>
    <w:rsid w:val="00FD2EBC"/>
    <w:rsid w:val="00FD3175"/>
    <w:rsid w:val="00FD3B8C"/>
    <w:rsid w:val="00FD3BE4"/>
    <w:rsid w:val="00FD3C96"/>
    <w:rsid w:val="00FD3CE0"/>
    <w:rsid w:val="00FD4404"/>
    <w:rsid w:val="00FD44FE"/>
    <w:rsid w:val="00FD46CF"/>
    <w:rsid w:val="00FD4A20"/>
    <w:rsid w:val="00FD4EE9"/>
    <w:rsid w:val="00FD5107"/>
    <w:rsid w:val="00FD5758"/>
    <w:rsid w:val="00FD5DB5"/>
    <w:rsid w:val="00FD6062"/>
    <w:rsid w:val="00FD6513"/>
    <w:rsid w:val="00FD668C"/>
    <w:rsid w:val="00FD6705"/>
    <w:rsid w:val="00FD6878"/>
    <w:rsid w:val="00FD6A09"/>
    <w:rsid w:val="00FD6DFE"/>
    <w:rsid w:val="00FD6FF3"/>
    <w:rsid w:val="00FD72E4"/>
    <w:rsid w:val="00FD73FE"/>
    <w:rsid w:val="00FD75C7"/>
    <w:rsid w:val="00FD7690"/>
    <w:rsid w:val="00FD7BBF"/>
    <w:rsid w:val="00FE0448"/>
    <w:rsid w:val="00FE07E1"/>
    <w:rsid w:val="00FE0A41"/>
    <w:rsid w:val="00FE0ACD"/>
    <w:rsid w:val="00FE0DDB"/>
    <w:rsid w:val="00FE0E95"/>
    <w:rsid w:val="00FE1007"/>
    <w:rsid w:val="00FE12A8"/>
    <w:rsid w:val="00FE1B33"/>
    <w:rsid w:val="00FE1CBF"/>
    <w:rsid w:val="00FE21ED"/>
    <w:rsid w:val="00FE21EF"/>
    <w:rsid w:val="00FE23B1"/>
    <w:rsid w:val="00FE269D"/>
    <w:rsid w:val="00FE2796"/>
    <w:rsid w:val="00FE2A29"/>
    <w:rsid w:val="00FE2D78"/>
    <w:rsid w:val="00FE2F35"/>
    <w:rsid w:val="00FE3103"/>
    <w:rsid w:val="00FE3A60"/>
    <w:rsid w:val="00FE41D3"/>
    <w:rsid w:val="00FE4FC1"/>
    <w:rsid w:val="00FE52B9"/>
    <w:rsid w:val="00FE55B7"/>
    <w:rsid w:val="00FE5876"/>
    <w:rsid w:val="00FE5F9D"/>
    <w:rsid w:val="00FE5FEE"/>
    <w:rsid w:val="00FE60B6"/>
    <w:rsid w:val="00FE614B"/>
    <w:rsid w:val="00FE66B3"/>
    <w:rsid w:val="00FE68E8"/>
    <w:rsid w:val="00FE6E78"/>
    <w:rsid w:val="00FE72F0"/>
    <w:rsid w:val="00FE7EFF"/>
    <w:rsid w:val="00FE7FCD"/>
    <w:rsid w:val="00FF0057"/>
    <w:rsid w:val="00FF02CC"/>
    <w:rsid w:val="00FF05B7"/>
    <w:rsid w:val="00FF05E9"/>
    <w:rsid w:val="00FF0FEA"/>
    <w:rsid w:val="00FF1500"/>
    <w:rsid w:val="00FF1A91"/>
    <w:rsid w:val="00FF1B33"/>
    <w:rsid w:val="00FF1ECE"/>
    <w:rsid w:val="00FF1FDE"/>
    <w:rsid w:val="00FF2457"/>
    <w:rsid w:val="00FF25E7"/>
    <w:rsid w:val="00FF28A7"/>
    <w:rsid w:val="00FF2B06"/>
    <w:rsid w:val="00FF2BC3"/>
    <w:rsid w:val="00FF2C47"/>
    <w:rsid w:val="00FF305A"/>
    <w:rsid w:val="00FF32E3"/>
    <w:rsid w:val="00FF3686"/>
    <w:rsid w:val="00FF3B84"/>
    <w:rsid w:val="00FF3D10"/>
    <w:rsid w:val="00FF3F32"/>
    <w:rsid w:val="00FF4005"/>
    <w:rsid w:val="00FF4014"/>
    <w:rsid w:val="00FF47B2"/>
    <w:rsid w:val="00FF48A3"/>
    <w:rsid w:val="00FF5047"/>
    <w:rsid w:val="00FF573C"/>
    <w:rsid w:val="00FF5A0C"/>
    <w:rsid w:val="00FF5A5E"/>
    <w:rsid w:val="00FF5C7A"/>
    <w:rsid w:val="00FF5DE0"/>
    <w:rsid w:val="00FF62AB"/>
    <w:rsid w:val="00FF6732"/>
    <w:rsid w:val="00FF6823"/>
    <w:rsid w:val="00FF68AC"/>
    <w:rsid w:val="00FF6B12"/>
    <w:rsid w:val="00FF6E7E"/>
    <w:rsid w:val="00FF6F05"/>
    <w:rsid w:val="00FF713A"/>
    <w:rsid w:val="00FF72B5"/>
    <w:rsid w:val="00FF7776"/>
    <w:rsid w:val="00FF7987"/>
    <w:rsid w:val="00FF7A18"/>
    <w:rsid w:val="00FF7C57"/>
    <w:rsid w:val="00FF7C59"/>
    <w:rsid w:val="00FF7D6D"/>
    <w:rsid w:val="00FF7EEC"/>
    <w:rsid w:val="00FF7FA4"/>
    <w:rsid w:val="06E6018A"/>
    <w:rsid w:val="176B35D4"/>
    <w:rsid w:val="1BEF9359"/>
    <w:rsid w:val="1FBF3971"/>
    <w:rsid w:val="20527A18"/>
    <w:rsid w:val="21C26B5F"/>
    <w:rsid w:val="24B73746"/>
    <w:rsid w:val="2F023AB5"/>
    <w:rsid w:val="2F695DDF"/>
    <w:rsid w:val="37CF12CF"/>
    <w:rsid w:val="3952702C"/>
    <w:rsid w:val="39DF6715"/>
    <w:rsid w:val="3AABBF32"/>
    <w:rsid w:val="3DB92E4C"/>
    <w:rsid w:val="3EFFFDB3"/>
    <w:rsid w:val="3FC3737D"/>
    <w:rsid w:val="3FED4136"/>
    <w:rsid w:val="3FFC28F5"/>
    <w:rsid w:val="3FFF4499"/>
    <w:rsid w:val="45F33E16"/>
    <w:rsid w:val="46C05205"/>
    <w:rsid w:val="477F7C0A"/>
    <w:rsid w:val="47C502CB"/>
    <w:rsid w:val="47DD412B"/>
    <w:rsid w:val="48072414"/>
    <w:rsid w:val="4A8C2C39"/>
    <w:rsid w:val="4BED03ED"/>
    <w:rsid w:val="4EA820D6"/>
    <w:rsid w:val="4FFCCC74"/>
    <w:rsid w:val="514303C8"/>
    <w:rsid w:val="53A356C3"/>
    <w:rsid w:val="53B702BC"/>
    <w:rsid w:val="53DB3D60"/>
    <w:rsid w:val="54BE491B"/>
    <w:rsid w:val="57DBA645"/>
    <w:rsid w:val="58552912"/>
    <w:rsid w:val="58C33DD9"/>
    <w:rsid w:val="59FF0F17"/>
    <w:rsid w:val="5DC931A9"/>
    <w:rsid w:val="5E3BF883"/>
    <w:rsid w:val="5E9E2974"/>
    <w:rsid w:val="5EE996C5"/>
    <w:rsid w:val="5F9BEAD1"/>
    <w:rsid w:val="5FBFEE3F"/>
    <w:rsid w:val="5FFF72A4"/>
    <w:rsid w:val="608B1FF9"/>
    <w:rsid w:val="62FFD3F9"/>
    <w:rsid w:val="66F8EB15"/>
    <w:rsid w:val="68C36ECE"/>
    <w:rsid w:val="69777056"/>
    <w:rsid w:val="69BA7BD6"/>
    <w:rsid w:val="6A18DB7B"/>
    <w:rsid w:val="6AFED7EB"/>
    <w:rsid w:val="6B7949D5"/>
    <w:rsid w:val="6DFF2B98"/>
    <w:rsid w:val="6EED3C6A"/>
    <w:rsid w:val="6EFEA65E"/>
    <w:rsid w:val="6FA75620"/>
    <w:rsid w:val="75EE2697"/>
    <w:rsid w:val="76085918"/>
    <w:rsid w:val="76EB9D13"/>
    <w:rsid w:val="77774011"/>
    <w:rsid w:val="777B0898"/>
    <w:rsid w:val="777D9365"/>
    <w:rsid w:val="77BB95A7"/>
    <w:rsid w:val="77E6D7D9"/>
    <w:rsid w:val="77FFF0F5"/>
    <w:rsid w:val="78651E70"/>
    <w:rsid w:val="78E75219"/>
    <w:rsid w:val="7AF77284"/>
    <w:rsid w:val="7AFD39F5"/>
    <w:rsid w:val="7BED6417"/>
    <w:rsid w:val="7BFF582C"/>
    <w:rsid w:val="7DC6706D"/>
    <w:rsid w:val="7DDF05D9"/>
    <w:rsid w:val="7DED47B6"/>
    <w:rsid w:val="7EEB95DA"/>
    <w:rsid w:val="7EEC434C"/>
    <w:rsid w:val="7F7F4FA7"/>
    <w:rsid w:val="7FA717B0"/>
    <w:rsid w:val="7FBDF7F9"/>
    <w:rsid w:val="7FDF26C6"/>
    <w:rsid w:val="7FDF9E8D"/>
    <w:rsid w:val="7FE98150"/>
    <w:rsid w:val="7FF7D970"/>
    <w:rsid w:val="7FFC5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05BA24"/>
  <w15:docId w15:val="{924DD0C7-8B72-4612-8CC0-54F72A0A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unhideWhenUsed="1"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00" w:lineRule="exact"/>
      <w:ind w:firstLineChars="200" w:firstLine="200"/>
      <w:jc w:val="both"/>
    </w:pPr>
    <w:rPr>
      <w:kern w:val="2"/>
      <w:sz w:val="24"/>
      <w:szCs w:val="24"/>
    </w:rPr>
  </w:style>
  <w:style w:type="paragraph" w:styleId="1">
    <w:name w:val="heading 1"/>
    <w:basedOn w:val="a"/>
    <w:next w:val="a"/>
    <w:link w:val="10"/>
    <w:qFormat/>
    <w:pPr>
      <w:keepNext/>
      <w:keepLines/>
      <w:numPr>
        <w:numId w:val="1"/>
      </w:numPr>
      <w:spacing w:before="160" w:after="120" w:line="240" w:lineRule="auto"/>
      <w:ind w:firstLineChars="0"/>
      <w:jc w:val="center"/>
      <w:outlineLvl w:val="0"/>
    </w:pPr>
    <w:rPr>
      <w:rFonts w:ascii="黑体" w:eastAsia="黑体"/>
      <w:b/>
      <w:bCs/>
      <w:kern w:val="44"/>
      <w:sz w:val="28"/>
      <w:szCs w:val="28"/>
      <w:lang w:val="zh-CN"/>
    </w:rPr>
  </w:style>
  <w:style w:type="paragraph" w:styleId="2">
    <w:name w:val="heading 2"/>
    <w:basedOn w:val="a"/>
    <w:next w:val="a"/>
    <w:link w:val="20"/>
    <w:qFormat/>
    <w:pPr>
      <w:keepNext/>
      <w:keepLines/>
      <w:spacing w:before="100" w:after="100"/>
      <w:ind w:firstLineChars="0" w:firstLine="0"/>
      <w:jc w:val="center"/>
      <w:outlineLvl w:val="1"/>
    </w:pPr>
    <w:rPr>
      <w:rFonts w:ascii="Arial" w:eastAsia="黑体" w:hAnsi="Arial"/>
      <w:bCs/>
      <w:sz w:val="32"/>
      <w:szCs w:val="32"/>
      <w:lang w:val="zh-CN"/>
    </w:rPr>
  </w:style>
  <w:style w:type="paragraph" w:styleId="3">
    <w:name w:val="heading 3"/>
    <w:basedOn w:val="a"/>
    <w:next w:val="a"/>
    <w:link w:val="30"/>
    <w:qFormat/>
    <w:pPr>
      <w:keepNext/>
      <w:keepLines/>
      <w:tabs>
        <w:tab w:val="left" w:pos="5040"/>
      </w:tabs>
      <w:spacing w:beforeLines="50" w:before="50" w:line="420" w:lineRule="exact"/>
      <w:jc w:val="left"/>
      <w:outlineLvl w:val="2"/>
    </w:pPr>
    <w:rPr>
      <w:rFonts w:eastAsia="楷体_GB2312"/>
      <w:bCs/>
      <w:sz w:val="32"/>
      <w:szCs w:val="32"/>
      <w:lang w:val="zh-CN"/>
    </w:rPr>
  </w:style>
  <w:style w:type="paragraph" w:styleId="4">
    <w:name w:val="heading 4"/>
    <w:next w:val="a"/>
    <w:link w:val="40"/>
    <w:qFormat/>
    <w:pPr>
      <w:numPr>
        <w:ilvl w:val="3"/>
        <w:numId w:val="1"/>
      </w:numPr>
      <w:spacing w:line="420" w:lineRule="exact"/>
      <w:jc w:val="both"/>
      <w:outlineLvl w:val="3"/>
    </w:pPr>
    <w:rPr>
      <w:bCs/>
      <w:sz w:val="24"/>
      <w:szCs w:val="28"/>
    </w:rPr>
  </w:style>
  <w:style w:type="paragraph" w:styleId="5">
    <w:name w:val="heading 5"/>
    <w:basedOn w:val="a"/>
    <w:next w:val="a"/>
    <w:link w:val="50"/>
    <w:qFormat/>
    <w:pPr>
      <w:numPr>
        <w:ilvl w:val="4"/>
        <w:numId w:val="1"/>
      </w:numPr>
      <w:tabs>
        <w:tab w:val="left" w:pos="5040"/>
      </w:tabs>
      <w:spacing w:line="440" w:lineRule="exact"/>
      <w:ind w:firstLineChars="0" w:firstLine="0"/>
      <w:jc w:val="left"/>
      <w:outlineLvl w:val="4"/>
    </w:pPr>
    <w:rPr>
      <w:b/>
      <w:bCs/>
      <w:kern w:val="0"/>
      <w:szCs w:val="28"/>
      <w:lang w:val="zh-CN"/>
    </w:rPr>
  </w:style>
  <w:style w:type="paragraph" w:styleId="6">
    <w:name w:val="heading 6"/>
    <w:basedOn w:val="a"/>
    <w:next w:val="a"/>
    <w:link w:val="60"/>
    <w:qFormat/>
    <w:pPr>
      <w:numPr>
        <w:ilvl w:val="5"/>
        <w:numId w:val="1"/>
      </w:numPr>
      <w:tabs>
        <w:tab w:val="left" w:pos="5040"/>
      </w:tabs>
      <w:spacing w:line="440" w:lineRule="exact"/>
      <w:ind w:left="0" w:firstLine="200"/>
      <w:jc w:val="left"/>
      <w:outlineLvl w:val="5"/>
    </w:pPr>
    <w:rPr>
      <w:bCs/>
      <w:lang w:val="zh-CN"/>
    </w:rPr>
  </w:style>
  <w:style w:type="paragraph" w:styleId="7">
    <w:name w:val="heading 7"/>
    <w:basedOn w:val="a"/>
    <w:next w:val="a"/>
    <w:link w:val="70"/>
    <w:qFormat/>
    <w:pPr>
      <w:keepNext/>
      <w:keepLines/>
      <w:spacing w:before="156" w:line="240" w:lineRule="auto"/>
      <w:ind w:firstLineChars="0" w:firstLine="0"/>
      <w:jc w:val="center"/>
      <w:outlineLvl w:val="6"/>
    </w:pPr>
    <w:rPr>
      <w:rFonts w:eastAsia="黑体"/>
      <w:kern w:val="0"/>
      <w:sz w:val="30"/>
      <w:lang w:val="zh-CN"/>
    </w:rPr>
  </w:style>
  <w:style w:type="paragraph" w:styleId="8">
    <w:name w:val="heading 8"/>
    <w:basedOn w:val="7"/>
    <w:next w:val="a"/>
    <w:link w:val="80"/>
    <w:qFormat/>
    <w:pPr>
      <w:keepNext w:val="0"/>
      <w:keepLines w:val="0"/>
      <w:spacing w:before="60" w:after="240"/>
      <w:outlineLvl w:val="7"/>
    </w:pPr>
  </w:style>
  <w:style w:type="paragraph" w:styleId="9">
    <w:name w:val="heading 9"/>
    <w:basedOn w:val="a"/>
    <w:next w:val="a"/>
    <w:link w:val="90"/>
    <w:qFormat/>
    <w:pPr>
      <w:keepNext/>
      <w:keepLines/>
      <w:numPr>
        <w:ilvl w:val="8"/>
        <w:numId w:val="2"/>
      </w:numPr>
      <w:ind w:leftChars="50" w:left="50" w:firstLine="200"/>
      <w:jc w:val="left"/>
      <w:outlineLvl w:val="8"/>
    </w:pPr>
    <w:rPr>
      <w:rFonts w:ascii="Arial" w:hAnsi="Arial"/>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ind w:left="1440"/>
      <w:jc w:val="left"/>
    </w:pPr>
    <w:rPr>
      <w:rFonts w:asciiTheme="minorHAnsi" w:hAnsiTheme="minorHAnsi" w:cstheme="minorHAnsi"/>
      <w:sz w:val="18"/>
      <w:szCs w:val="18"/>
    </w:rPr>
  </w:style>
  <w:style w:type="paragraph" w:styleId="a3">
    <w:name w:val="Normal Indent"/>
    <w:basedOn w:val="a"/>
    <w:link w:val="a4"/>
    <w:uiPriority w:val="99"/>
    <w:qFormat/>
    <w:pPr>
      <w:spacing w:line="360" w:lineRule="auto"/>
      <w:ind w:firstLine="420"/>
    </w:pPr>
    <w:rPr>
      <w:rFonts w:ascii="宋体" w:hAnsi="宋体"/>
      <w:szCs w:val="20"/>
    </w:rPr>
  </w:style>
  <w:style w:type="paragraph" w:styleId="a5">
    <w:name w:val="caption"/>
    <w:basedOn w:val="a"/>
    <w:next w:val="a"/>
    <w:qFormat/>
    <w:pPr>
      <w:spacing w:line="240" w:lineRule="auto"/>
      <w:ind w:firstLineChars="0" w:firstLine="0"/>
    </w:pPr>
    <w:rPr>
      <w:rFonts w:ascii="Arial" w:eastAsia="黑体" w:hAnsi="Arial"/>
      <w:sz w:val="20"/>
      <w:szCs w:val="20"/>
    </w:rPr>
  </w:style>
  <w:style w:type="paragraph" w:styleId="a6">
    <w:name w:val="Document Map"/>
    <w:basedOn w:val="a"/>
    <w:link w:val="a7"/>
    <w:uiPriority w:val="99"/>
    <w:semiHidden/>
    <w:qFormat/>
    <w:pPr>
      <w:shd w:val="clear" w:color="auto" w:fill="000080"/>
    </w:pPr>
    <w:rPr>
      <w:lang w:val="zh-CN"/>
    </w:rPr>
  </w:style>
  <w:style w:type="paragraph" w:styleId="a8">
    <w:name w:val="annotation text"/>
    <w:basedOn w:val="a"/>
    <w:link w:val="a9"/>
    <w:unhideWhenUsed/>
    <w:qFormat/>
    <w:pPr>
      <w:jc w:val="left"/>
    </w:pPr>
  </w:style>
  <w:style w:type="paragraph" w:styleId="aa">
    <w:name w:val="Body Text"/>
    <w:basedOn w:val="a"/>
    <w:link w:val="ab"/>
    <w:qFormat/>
    <w:pPr>
      <w:spacing w:after="120" w:line="600" w:lineRule="exact"/>
    </w:pPr>
    <w:rPr>
      <w:rFonts w:eastAsia="仿宋_GB2312"/>
      <w:sz w:val="32"/>
    </w:rPr>
  </w:style>
  <w:style w:type="paragraph" w:styleId="ac">
    <w:name w:val="Body Text Indent"/>
    <w:basedOn w:val="a"/>
    <w:link w:val="ad"/>
    <w:qFormat/>
    <w:pPr>
      <w:spacing w:after="120"/>
      <w:ind w:leftChars="200" w:left="420"/>
    </w:pPr>
    <w:rPr>
      <w:lang w:val="zh-CN"/>
    </w:rPr>
  </w:style>
  <w:style w:type="paragraph" w:styleId="51">
    <w:name w:val="toc 5"/>
    <w:basedOn w:val="a"/>
    <w:next w:val="a"/>
    <w:uiPriority w:val="39"/>
    <w:unhideWhenUsed/>
    <w:qFormat/>
    <w:pPr>
      <w:ind w:left="960"/>
      <w:jc w:val="left"/>
    </w:pPr>
    <w:rPr>
      <w:rFonts w:asciiTheme="minorHAnsi" w:hAnsiTheme="minorHAnsi" w:cstheme="minorHAnsi"/>
      <w:sz w:val="18"/>
      <w:szCs w:val="18"/>
    </w:rPr>
  </w:style>
  <w:style w:type="paragraph" w:styleId="31">
    <w:name w:val="toc 3"/>
    <w:basedOn w:val="a"/>
    <w:next w:val="a"/>
    <w:uiPriority w:val="39"/>
    <w:unhideWhenUsed/>
    <w:qFormat/>
    <w:pPr>
      <w:ind w:left="480"/>
      <w:jc w:val="left"/>
    </w:pPr>
    <w:rPr>
      <w:rFonts w:asciiTheme="minorHAnsi" w:hAnsiTheme="minorHAnsi" w:cstheme="minorHAnsi"/>
      <w:i/>
      <w:iCs/>
      <w:sz w:val="20"/>
      <w:szCs w:val="20"/>
    </w:rPr>
  </w:style>
  <w:style w:type="paragraph" w:styleId="81">
    <w:name w:val="toc 8"/>
    <w:basedOn w:val="a"/>
    <w:next w:val="a"/>
    <w:uiPriority w:val="39"/>
    <w:unhideWhenUsed/>
    <w:qFormat/>
    <w:pPr>
      <w:ind w:left="1680"/>
      <w:jc w:val="left"/>
    </w:pPr>
    <w:rPr>
      <w:rFonts w:asciiTheme="minorHAnsi" w:hAnsiTheme="minorHAnsi" w:cstheme="minorHAnsi"/>
      <w:sz w:val="18"/>
      <w:szCs w:val="18"/>
    </w:rPr>
  </w:style>
  <w:style w:type="paragraph" w:styleId="ae">
    <w:name w:val="Date"/>
    <w:basedOn w:val="a"/>
    <w:next w:val="a"/>
    <w:link w:val="af"/>
    <w:uiPriority w:val="99"/>
    <w:unhideWhenUsed/>
    <w:qFormat/>
    <w:pPr>
      <w:spacing w:line="360" w:lineRule="auto"/>
      <w:ind w:leftChars="2500" w:left="100"/>
    </w:pPr>
    <w:rPr>
      <w:szCs w:val="20"/>
      <w:lang w:val="zh-CN"/>
    </w:rPr>
  </w:style>
  <w:style w:type="paragraph" w:styleId="af0">
    <w:name w:val="endnote text"/>
    <w:basedOn w:val="a"/>
    <w:link w:val="af1"/>
    <w:semiHidden/>
    <w:qFormat/>
    <w:pPr>
      <w:snapToGrid w:val="0"/>
      <w:spacing w:line="240" w:lineRule="auto"/>
      <w:jc w:val="left"/>
    </w:pPr>
    <w:rPr>
      <w:lang w:val="zh-CN"/>
    </w:rPr>
  </w:style>
  <w:style w:type="paragraph" w:styleId="af2">
    <w:name w:val="Balloon Text"/>
    <w:basedOn w:val="a"/>
    <w:link w:val="af3"/>
    <w:uiPriority w:val="99"/>
    <w:semiHidden/>
    <w:qFormat/>
    <w:rPr>
      <w:sz w:val="18"/>
      <w:szCs w:val="18"/>
      <w:lang w:val="zh-CN"/>
    </w:rPr>
  </w:style>
  <w:style w:type="paragraph" w:styleId="af4">
    <w:name w:val="footer"/>
    <w:basedOn w:val="a"/>
    <w:link w:val="af5"/>
    <w:uiPriority w:val="99"/>
    <w:qFormat/>
    <w:pPr>
      <w:tabs>
        <w:tab w:val="center" w:pos="4153"/>
        <w:tab w:val="right" w:pos="8306"/>
      </w:tabs>
      <w:snapToGrid w:val="0"/>
      <w:spacing w:line="240" w:lineRule="atLeast"/>
      <w:jc w:val="left"/>
    </w:pPr>
    <w:rPr>
      <w:sz w:val="18"/>
      <w:szCs w:val="18"/>
      <w:lang w:val="zh-CN"/>
    </w:rPr>
  </w:style>
  <w:style w:type="paragraph" w:styleId="af6">
    <w:name w:val="header"/>
    <w:basedOn w:val="a"/>
    <w:link w:val="af7"/>
    <w:uiPriority w:val="99"/>
    <w:qFormat/>
    <w:pPr>
      <w:pBdr>
        <w:bottom w:val="single" w:sz="6" w:space="1" w:color="auto"/>
      </w:pBdr>
      <w:tabs>
        <w:tab w:val="center" w:pos="4153"/>
        <w:tab w:val="right" w:pos="8306"/>
      </w:tabs>
      <w:snapToGrid w:val="0"/>
      <w:spacing w:line="240" w:lineRule="atLeast"/>
      <w:jc w:val="center"/>
    </w:pPr>
    <w:rPr>
      <w:sz w:val="18"/>
      <w:szCs w:val="18"/>
      <w:lang w:val="zh-CN"/>
    </w:rPr>
  </w:style>
  <w:style w:type="paragraph" w:styleId="11">
    <w:name w:val="toc 1"/>
    <w:basedOn w:val="a"/>
    <w:next w:val="a"/>
    <w:uiPriority w:val="39"/>
    <w:qFormat/>
    <w:pPr>
      <w:spacing w:before="120" w:after="120"/>
      <w:jc w:val="left"/>
    </w:pPr>
    <w:rPr>
      <w:rFonts w:asciiTheme="minorHAnsi" w:hAnsiTheme="minorHAnsi" w:cstheme="minorHAnsi"/>
      <w:b/>
      <w:bCs/>
      <w:caps/>
      <w:sz w:val="20"/>
      <w:szCs w:val="20"/>
    </w:rPr>
  </w:style>
  <w:style w:type="paragraph" w:styleId="41">
    <w:name w:val="toc 4"/>
    <w:basedOn w:val="a"/>
    <w:next w:val="a"/>
    <w:uiPriority w:val="39"/>
    <w:unhideWhenUsed/>
    <w:qFormat/>
    <w:pPr>
      <w:ind w:left="720"/>
      <w:jc w:val="left"/>
    </w:pPr>
    <w:rPr>
      <w:rFonts w:asciiTheme="minorHAnsi" w:hAnsiTheme="minorHAnsi" w:cstheme="minorHAnsi"/>
      <w:sz w:val="18"/>
      <w:szCs w:val="18"/>
    </w:rPr>
  </w:style>
  <w:style w:type="paragraph" w:styleId="af8">
    <w:name w:val="footnote text"/>
    <w:basedOn w:val="a"/>
    <w:link w:val="af9"/>
    <w:semiHidden/>
    <w:qFormat/>
    <w:pPr>
      <w:keepLines/>
      <w:snapToGrid w:val="0"/>
      <w:jc w:val="left"/>
    </w:pPr>
    <w:rPr>
      <w:sz w:val="18"/>
      <w:szCs w:val="18"/>
    </w:rPr>
  </w:style>
  <w:style w:type="paragraph" w:styleId="61">
    <w:name w:val="toc 6"/>
    <w:basedOn w:val="a"/>
    <w:next w:val="a"/>
    <w:uiPriority w:val="39"/>
    <w:unhideWhenUsed/>
    <w:qFormat/>
    <w:pPr>
      <w:ind w:left="1200"/>
      <w:jc w:val="left"/>
    </w:pPr>
    <w:rPr>
      <w:rFonts w:asciiTheme="minorHAnsi" w:hAnsiTheme="minorHAnsi" w:cstheme="minorHAnsi"/>
      <w:sz w:val="18"/>
      <w:szCs w:val="18"/>
    </w:rPr>
  </w:style>
  <w:style w:type="paragraph" w:styleId="32">
    <w:name w:val="Body Text Indent 3"/>
    <w:basedOn w:val="a"/>
    <w:link w:val="33"/>
    <w:qFormat/>
    <w:pPr>
      <w:spacing w:after="120"/>
      <w:ind w:leftChars="200" w:left="420"/>
    </w:pPr>
    <w:rPr>
      <w:sz w:val="16"/>
      <w:szCs w:val="16"/>
    </w:rPr>
  </w:style>
  <w:style w:type="paragraph" w:styleId="21">
    <w:name w:val="toc 2"/>
    <w:basedOn w:val="a"/>
    <w:next w:val="a"/>
    <w:uiPriority w:val="39"/>
    <w:qFormat/>
    <w:pPr>
      <w:ind w:left="240"/>
      <w:jc w:val="left"/>
    </w:pPr>
    <w:rPr>
      <w:rFonts w:asciiTheme="minorHAnsi" w:hAnsiTheme="minorHAnsi" w:cstheme="minorHAnsi"/>
      <w:smallCaps/>
      <w:sz w:val="20"/>
      <w:szCs w:val="20"/>
    </w:rPr>
  </w:style>
  <w:style w:type="paragraph" w:styleId="91">
    <w:name w:val="toc 9"/>
    <w:basedOn w:val="a"/>
    <w:next w:val="a"/>
    <w:uiPriority w:val="39"/>
    <w:unhideWhenUsed/>
    <w:qFormat/>
    <w:pPr>
      <w:ind w:left="1920"/>
      <w:jc w:val="left"/>
    </w:pPr>
    <w:rPr>
      <w:rFonts w:asciiTheme="minorHAnsi" w:hAnsiTheme="minorHAnsi" w:cstheme="minorHAnsi"/>
      <w:sz w:val="18"/>
      <w:szCs w:val="18"/>
    </w:rPr>
  </w:style>
  <w:style w:type="paragraph" w:styleId="afa">
    <w:name w:val="Normal (Web)"/>
    <w:basedOn w:val="a"/>
    <w:uiPriority w:val="99"/>
    <w:unhideWhenUsed/>
    <w:qFormat/>
    <w:pPr>
      <w:widowControl/>
      <w:spacing w:before="100" w:beforeAutospacing="1" w:after="100" w:afterAutospacing="1" w:line="240" w:lineRule="auto"/>
      <w:ind w:firstLineChars="0" w:firstLine="0"/>
      <w:jc w:val="left"/>
    </w:pPr>
    <w:rPr>
      <w:rFonts w:ascii="宋体" w:hAnsi="宋体" w:cs="宋体"/>
      <w:kern w:val="0"/>
    </w:rPr>
  </w:style>
  <w:style w:type="paragraph" w:styleId="afb">
    <w:name w:val="Title"/>
    <w:basedOn w:val="a"/>
    <w:next w:val="a"/>
    <w:link w:val="afc"/>
    <w:qFormat/>
    <w:pPr>
      <w:spacing w:before="240" w:after="60"/>
      <w:jc w:val="center"/>
      <w:outlineLvl w:val="0"/>
    </w:pPr>
    <w:rPr>
      <w:rFonts w:ascii="Cambria" w:hAnsi="Cambria"/>
      <w:b/>
      <w:bCs/>
      <w:sz w:val="32"/>
      <w:szCs w:val="32"/>
    </w:rPr>
  </w:style>
  <w:style w:type="paragraph" w:styleId="afd">
    <w:name w:val="annotation subject"/>
    <w:basedOn w:val="a8"/>
    <w:next w:val="a8"/>
    <w:link w:val="afe"/>
    <w:semiHidden/>
    <w:unhideWhenUsed/>
    <w:qFormat/>
    <w:rPr>
      <w:b/>
      <w:bCs/>
    </w:rPr>
  </w:style>
  <w:style w:type="paragraph" w:styleId="aff">
    <w:name w:val="Body Text First Indent"/>
    <w:basedOn w:val="aa"/>
    <w:qFormat/>
    <w:pPr>
      <w:ind w:firstLineChars="100" w:firstLine="420"/>
    </w:pPr>
  </w:style>
  <w:style w:type="table" w:styleId="aff0">
    <w:name w:val="Table Grid"/>
    <w:basedOn w:val="a1"/>
    <w:uiPriority w:val="39"/>
    <w:qFormat/>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aff1">
    <w:name w:val="Table Theme"/>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2">
    <w:name w:val="endnote reference"/>
    <w:uiPriority w:val="99"/>
    <w:semiHidden/>
    <w:qFormat/>
    <w:rPr>
      <w:vertAlign w:val="superscript"/>
    </w:rPr>
  </w:style>
  <w:style w:type="character" w:styleId="aff3">
    <w:name w:val="page number"/>
    <w:basedOn w:val="a0"/>
    <w:qFormat/>
  </w:style>
  <w:style w:type="character" w:styleId="aff4">
    <w:name w:val="FollowedHyperlink"/>
    <w:basedOn w:val="a0"/>
    <w:uiPriority w:val="99"/>
    <w:semiHidden/>
    <w:unhideWhenUsed/>
    <w:qFormat/>
    <w:rPr>
      <w:color w:val="954F72"/>
      <w:u w:val="single"/>
    </w:rPr>
  </w:style>
  <w:style w:type="character" w:styleId="aff5">
    <w:name w:val="Emphasis"/>
    <w:basedOn w:val="a0"/>
    <w:uiPriority w:val="20"/>
    <w:qFormat/>
    <w:rPr>
      <w:i/>
    </w:rPr>
  </w:style>
  <w:style w:type="character" w:styleId="aff6">
    <w:name w:val="Hyperlink"/>
    <w:uiPriority w:val="99"/>
    <w:unhideWhenUsed/>
    <w:qFormat/>
    <w:rPr>
      <w:color w:val="0000FF"/>
      <w:u w:val="single"/>
    </w:rPr>
  </w:style>
  <w:style w:type="character" w:styleId="aff7">
    <w:name w:val="annotation reference"/>
    <w:basedOn w:val="a0"/>
    <w:semiHidden/>
    <w:unhideWhenUsed/>
    <w:qFormat/>
    <w:rPr>
      <w:sz w:val="21"/>
      <w:szCs w:val="21"/>
    </w:rPr>
  </w:style>
  <w:style w:type="character" w:styleId="aff8">
    <w:name w:val="footnote reference"/>
    <w:semiHidden/>
    <w:qFormat/>
    <w:rPr>
      <w:vertAlign w:val="superscript"/>
    </w:rPr>
  </w:style>
  <w:style w:type="character" w:customStyle="1" w:styleId="50">
    <w:name w:val="标题 5 字符"/>
    <w:link w:val="5"/>
    <w:qFormat/>
    <w:rPr>
      <w:b/>
      <w:bCs/>
      <w:sz w:val="24"/>
      <w:szCs w:val="28"/>
      <w:lang w:val="zh-CN"/>
    </w:rPr>
  </w:style>
  <w:style w:type="character" w:customStyle="1" w:styleId="10">
    <w:name w:val="标题 1 字符"/>
    <w:link w:val="1"/>
    <w:qFormat/>
    <w:rPr>
      <w:rFonts w:ascii="黑体" w:eastAsia="黑体"/>
      <w:b/>
      <w:bCs/>
      <w:kern w:val="44"/>
      <w:sz w:val="28"/>
      <w:szCs w:val="28"/>
      <w:lang w:val="zh-CN"/>
    </w:rPr>
  </w:style>
  <w:style w:type="character" w:customStyle="1" w:styleId="20">
    <w:name w:val="标题 2 字符"/>
    <w:link w:val="2"/>
    <w:qFormat/>
    <w:rPr>
      <w:rFonts w:ascii="Arial" w:eastAsia="黑体" w:hAnsi="Arial"/>
      <w:bCs/>
      <w:kern w:val="2"/>
      <w:sz w:val="32"/>
      <w:szCs w:val="32"/>
      <w:lang w:val="zh-CN"/>
    </w:rPr>
  </w:style>
  <w:style w:type="character" w:customStyle="1" w:styleId="30">
    <w:name w:val="标题 3 字符"/>
    <w:link w:val="3"/>
    <w:qFormat/>
    <w:rPr>
      <w:rFonts w:eastAsia="楷体_GB2312"/>
      <w:bCs/>
      <w:kern w:val="2"/>
      <w:sz w:val="32"/>
      <w:szCs w:val="32"/>
      <w:lang w:val="zh-CN"/>
    </w:rPr>
  </w:style>
  <w:style w:type="character" w:customStyle="1" w:styleId="40">
    <w:name w:val="标题 4 字符"/>
    <w:link w:val="4"/>
    <w:qFormat/>
    <w:rPr>
      <w:bCs/>
      <w:sz w:val="24"/>
      <w:szCs w:val="28"/>
    </w:rPr>
  </w:style>
  <w:style w:type="character" w:customStyle="1" w:styleId="60">
    <w:name w:val="标题 6 字符"/>
    <w:link w:val="6"/>
    <w:qFormat/>
    <w:rPr>
      <w:bCs/>
      <w:kern w:val="2"/>
      <w:sz w:val="24"/>
      <w:szCs w:val="24"/>
      <w:lang w:val="zh-CN"/>
    </w:rPr>
  </w:style>
  <w:style w:type="character" w:customStyle="1" w:styleId="70">
    <w:name w:val="标题 7 字符"/>
    <w:link w:val="7"/>
    <w:qFormat/>
    <w:rPr>
      <w:rFonts w:eastAsia="黑体"/>
      <w:sz w:val="30"/>
      <w:szCs w:val="24"/>
      <w:lang w:val="zh-CN"/>
    </w:rPr>
  </w:style>
  <w:style w:type="character" w:customStyle="1" w:styleId="80">
    <w:name w:val="标题 8 字符"/>
    <w:link w:val="8"/>
    <w:qFormat/>
    <w:rPr>
      <w:rFonts w:eastAsia="黑体"/>
      <w:sz w:val="18"/>
      <w:szCs w:val="24"/>
      <w:lang w:val="zh-CN" w:eastAsia="zh-CN"/>
    </w:rPr>
  </w:style>
  <w:style w:type="character" w:customStyle="1" w:styleId="90">
    <w:name w:val="标题 9 字符"/>
    <w:link w:val="9"/>
    <w:qFormat/>
    <w:rPr>
      <w:rFonts w:ascii="Arial" w:hAnsi="Arial"/>
      <w:kern w:val="2"/>
      <w:sz w:val="24"/>
      <w:szCs w:val="21"/>
      <w:lang w:val="zh-CN"/>
    </w:rPr>
  </w:style>
  <w:style w:type="paragraph" w:customStyle="1" w:styleId="aff9">
    <w:name w:val="表格"/>
    <w:link w:val="CharChar"/>
    <w:qFormat/>
    <w:pPr>
      <w:spacing w:line="240" w:lineRule="atLeast"/>
      <w:jc w:val="center"/>
    </w:pPr>
    <w:rPr>
      <w:sz w:val="18"/>
    </w:rPr>
  </w:style>
  <w:style w:type="character" w:customStyle="1" w:styleId="CharChar">
    <w:name w:val="表格 Char Char"/>
    <w:link w:val="aff9"/>
    <w:qFormat/>
    <w:rPr>
      <w:sz w:val="18"/>
      <w:lang w:bidi="ar-SA"/>
    </w:rPr>
  </w:style>
  <w:style w:type="paragraph" w:customStyle="1" w:styleId="affa">
    <w:name w:val="表注"/>
    <w:next w:val="a"/>
    <w:link w:val="Char"/>
    <w:qFormat/>
    <w:pPr>
      <w:spacing w:line="300" w:lineRule="exact"/>
    </w:pPr>
    <w:rPr>
      <w:rFonts w:eastAsia="华文楷体"/>
      <w:sz w:val="18"/>
    </w:rPr>
  </w:style>
  <w:style w:type="character" w:customStyle="1" w:styleId="Char">
    <w:name w:val="表注 Char"/>
    <w:link w:val="affa"/>
    <w:qFormat/>
    <w:rPr>
      <w:rFonts w:eastAsia="华文楷体"/>
      <w:sz w:val="18"/>
      <w:lang w:bidi="ar-SA"/>
    </w:rPr>
  </w:style>
  <w:style w:type="character" w:customStyle="1" w:styleId="af5">
    <w:name w:val="页脚 字符"/>
    <w:link w:val="af4"/>
    <w:uiPriority w:val="99"/>
    <w:qFormat/>
    <w:rPr>
      <w:kern w:val="2"/>
      <w:sz w:val="18"/>
      <w:szCs w:val="18"/>
    </w:rPr>
  </w:style>
  <w:style w:type="character" w:customStyle="1" w:styleId="af7">
    <w:name w:val="页眉 字符"/>
    <w:link w:val="af6"/>
    <w:uiPriority w:val="99"/>
    <w:qFormat/>
    <w:rPr>
      <w:kern w:val="2"/>
      <w:sz w:val="18"/>
      <w:szCs w:val="18"/>
    </w:rPr>
  </w:style>
  <w:style w:type="character" w:customStyle="1" w:styleId="a7">
    <w:name w:val="文档结构图 字符"/>
    <w:link w:val="a6"/>
    <w:uiPriority w:val="99"/>
    <w:semiHidden/>
    <w:qFormat/>
    <w:rPr>
      <w:kern w:val="2"/>
      <w:sz w:val="24"/>
      <w:szCs w:val="24"/>
      <w:shd w:val="clear" w:color="auto" w:fill="000080"/>
    </w:rPr>
  </w:style>
  <w:style w:type="character" w:customStyle="1" w:styleId="af3">
    <w:name w:val="批注框文本 字符"/>
    <w:link w:val="af2"/>
    <w:uiPriority w:val="99"/>
    <w:semiHidden/>
    <w:qFormat/>
    <w:rPr>
      <w:kern w:val="2"/>
      <w:sz w:val="18"/>
      <w:szCs w:val="18"/>
    </w:rPr>
  </w:style>
  <w:style w:type="character" w:customStyle="1" w:styleId="af9">
    <w:name w:val="脚注文本 字符"/>
    <w:link w:val="af8"/>
    <w:semiHidden/>
    <w:qFormat/>
    <w:rPr>
      <w:rFonts w:eastAsia="宋体"/>
      <w:kern w:val="2"/>
      <w:sz w:val="18"/>
      <w:szCs w:val="18"/>
      <w:lang w:val="en-US" w:eastAsia="zh-CN" w:bidi="ar-SA"/>
    </w:rPr>
  </w:style>
  <w:style w:type="paragraph" w:customStyle="1" w:styleId="affb">
    <w:name w:val="图片格式"/>
    <w:basedOn w:val="a"/>
    <w:qFormat/>
    <w:pPr>
      <w:tabs>
        <w:tab w:val="center" w:pos="4153"/>
        <w:tab w:val="right" w:pos="8306"/>
      </w:tabs>
      <w:adjustRightInd w:val="0"/>
      <w:snapToGrid w:val="0"/>
      <w:spacing w:line="240" w:lineRule="auto"/>
      <w:ind w:firstLineChars="0" w:firstLine="0"/>
      <w:jc w:val="center"/>
    </w:pPr>
    <w:rPr>
      <w:rFonts w:cs="宋体"/>
      <w:szCs w:val="20"/>
    </w:rPr>
  </w:style>
  <w:style w:type="character" w:customStyle="1" w:styleId="af1">
    <w:name w:val="尾注文本 字符"/>
    <w:link w:val="af0"/>
    <w:semiHidden/>
    <w:qFormat/>
    <w:rPr>
      <w:kern w:val="2"/>
      <w:sz w:val="24"/>
      <w:szCs w:val="24"/>
      <w:lang w:val="zh-CN"/>
    </w:rPr>
  </w:style>
  <w:style w:type="paragraph" w:customStyle="1" w:styleId="affc">
    <w:name w:val="尾注"/>
    <w:basedOn w:val="a"/>
    <w:link w:val="CharChar0"/>
    <w:qFormat/>
    <w:pPr>
      <w:tabs>
        <w:tab w:val="left" w:pos="0"/>
      </w:tabs>
      <w:spacing w:line="240" w:lineRule="auto"/>
      <w:ind w:firstLineChars="0" w:firstLine="0"/>
    </w:pPr>
    <w:rPr>
      <w:rFonts w:eastAsia="华文楷体"/>
      <w:sz w:val="18"/>
      <w:lang w:val="zh-CN"/>
    </w:rPr>
  </w:style>
  <w:style w:type="character" w:customStyle="1" w:styleId="CharChar0">
    <w:name w:val="尾注 Char Char"/>
    <w:link w:val="affc"/>
    <w:qFormat/>
    <w:rPr>
      <w:rFonts w:eastAsia="华文楷体"/>
      <w:kern w:val="2"/>
      <w:sz w:val="18"/>
      <w:szCs w:val="24"/>
      <w:lang w:val="zh-CN" w:eastAsia="zh-CN"/>
    </w:rPr>
  </w:style>
  <w:style w:type="character" w:customStyle="1" w:styleId="af">
    <w:name w:val="日期 字符"/>
    <w:link w:val="ae"/>
    <w:uiPriority w:val="99"/>
    <w:qFormat/>
    <w:rPr>
      <w:kern w:val="2"/>
      <w:sz w:val="24"/>
    </w:rPr>
  </w:style>
  <w:style w:type="paragraph" w:customStyle="1" w:styleId="affd">
    <w:name w:val="文本格式"/>
    <w:basedOn w:val="a"/>
    <w:qFormat/>
    <w:pPr>
      <w:spacing w:line="440" w:lineRule="exact"/>
      <w:ind w:firstLineChars="199" w:firstLine="475"/>
      <w:jc w:val="left"/>
    </w:pPr>
    <w:rPr>
      <w:rFonts w:cs="宋体"/>
      <w:kern w:val="0"/>
    </w:rPr>
  </w:style>
  <w:style w:type="paragraph" w:customStyle="1" w:styleId="13">
    <w:name w:val="修订1"/>
    <w:hidden/>
    <w:uiPriority w:val="99"/>
    <w:semiHidden/>
    <w:qFormat/>
    <w:rPr>
      <w:kern w:val="2"/>
      <w:sz w:val="24"/>
      <w:szCs w:val="24"/>
    </w:rPr>
  </w:style>
  <w:style w:type="character" w:styleId="affe">
    <w:name w:val="Placeholder Text"/>
    <w:uiPriority w:val="99"/>
    <w:semiHidden/>
    <w:qFormat/>
    <w:rPr>
      <w:color w:val="808080"/>
    </w:rPr>
  </w:style>
  <w:style w:type="character" w:customStyle="1" w:styleId="Char1">
    <w:name w:val="脚注文本 Char1"/>
    <w:uiPriority w:val="99"/>
    <w:semiHidden/>
    <w:qFormat/>
    <w:rPr>
      <w:kern w:val="2"/>
      <w:sz w:val="18"/>
      <w:szCs w:val="18"/>
      <w:lang w:val="zh-CN"/>
    </w:rPr>
  </w:style>
  <w:style w:type="character" w:customStyle="1" w:styleId="ad">
    <w:name w:val="正文文本缩进 字符"/>
    <w:link w:val="ac"/>
    <w:qFormat/>
    <w:rPr>
      <w:kern w:val="2"/>
      <w:sz w:val="24"/>
      <w:szCs w:val="24"/>
    </w:rPr>
  </w:style>
  <w:style w:type="paragraph" w:styleId="afff">
    <w:name w:val="List Paragraph"/>
    <w:basedOn w:val="a"/>
    <w:uiPriority w:val="34"/>
    <w:qFormat/>
    <w:pPr>
      <w:ind w:firstLine="420"/>
    </w:pPr>
  </w:style>
  <w:style w:type="paragraph" w:customStyle="1" w:styleId="0-">
    <w:name w:val="0-条条目录"/>
    <w:basedOn w:val="afb"/>
    <w:qFormat/>
    <w:pPr>
      <w:spacing w:beforeLines="50" w:before="50" w:after="0" w:line="420" w:lineRule="exact"/>
      <w:ind w:firstLineChars="0" w:firstLine="0"/>
      <w:jc w:val="left"/>
    </w:pPr>
    <w:rPr>
      <w:rFonts w:eastAsia="楷体_GB2312"/>
      <w:b w:val="0"/>
    </w:rPr>
  </w:style>
  <w:style w:type="character" w:customStyle="1" w:styleId="afc">
    <w:name w:val="标题 字符"/>
    <w:basedOn w:val="a0"/>
    <w:link w:val="afb"/>
    <w:qFormat/>
    <w:rPr>
      <w:rFonts w:ascii="Cambria" w:hAnsi="Cambria"/>
      <w:b/>
      <w:bCs/>
      <w:kern w:val="2"/>
      <w:sz w:val="32"/>
      <w:szCs w:val="32"/>
    </w:rPr>
  </w:style>
  <w:style w:type="paragraph" w:customStyle="1" w:styleId="nilo2">
    <w:name w:val="样式 nilo_正文 + 首行缩进:  2 字符"/>
    <w:basedOn w:val="a"/>
    <w:link w:val="nilo2Char"/>
    <w:qFormat/>
    <w:pPr>
      <w:spacing w:line="360" w:lineRule="auto"/>
      <w:ind w:firstLine="427"/>
    </w:pPr>
    <w:rPr>
      <w:rFonts w:ascii="Arial" w:hAnsi="Arial" w:cs="宋体"/>
      <w:sz w:val="21"/>
      <w:szCs w:val="20"/>
    </w:rPr>
  </w:style>
  <w:style w:type="character" w:customStyle="1" w:styleId="nilo2Char">
    <w:name w:val="样式 nilo_正文 + 首行缩进:  2 字符 Char"/>
    <w:link w:val="nilo2"/>
    <w:qFormat/>
    <w:rPr>
      <w:rFonts w:ascii="Arial" w:hAnsi="Arial" w:cs="宋体"/>
      <w:kern w:val="2"/>
      <w:sz w:val="21"/>
    </w:rPr>
  </w:style>
  <w:style w:type="paragraph" w:customStyle="1" w:styleId="0-0">
    <w:name w:val="0-表格正文"/>
    <w:basedOn w:val="a"/>
    <w:qFormat/>
    <w:pPr>
      <w:widowControl/>
      <w:spacing w:line="500" w:lineRule="exact"/>
      <w:ind w:firstLineChars="0" w:firstLine="0"/>
      <w:jc w:val="center"/>
    </w:pPr>
    <w:rPr>
      <w:rFonts w:eastAsia="仿宋_GB2312"/>
      <w:kern w:val="0"/>
      <w:sz w:val="21"/>
      <w:szCs w:val="20"/>
    </w:rPr>
  </w:style>
  <w:style w:type="character" w:customStyle="1" w:styleId="Char0">
    <w:name w:val="表格 Char"/>
    <w:qFormat/>
    <w:rPr>
      <w:rFonts w:ascii="Times New Roman" w:hAnsi="Times New Roman"/>
      <w:sz w:val="18"/>
      <w:lang w:val="en-US" w:eastAsia="zh-CN" w:bidi="ar-SA"/>
    </w:rPr>
  </w:style>
  <w:style w:type="paragraph" w:customStyle="1" w:styleId="0-1">
    <w:name w:val="0-专栏标题"/>
    <w:basedOn w:val="a"/>
    <w:link w:val="0-2"/>
    <w:uiPriority w:val="99"/>
    <w:qFormat/>
    <w:pPr>
      <w:spacing w:line="420" w:lineRule="exact"/>
      <w:ind w:firstLineChars="0" w:firstLine="0"/>
      <w:jc w:val="center"/>
    </w:pPr>
    <w:rPr>
      <w:rFonts w:eastAsia="黑体"/>
      <w:sz w:val="30"/>
    </w:rPr>
  </w:style>
  <w:style w:type="character" w:customStyle="1" w:styleId="0-2">
    <w:name w:val="0-专栏标题 字符"/>
    <w:link w:val="0-1"/>
    <w:uiPriority w:val="99"/>
    <w:qFormat/>
    <w:rPr>
      <w:rFonts w:eastAsia="黑体"/>
      <w:kern w:val="2"/>
      <w:sz w:val="30"/>
      <w:szCs w:val="24"/>
    </w:rPr>
  </w:style>
  <w:style w:type="character" w:customStyle="1" w:styleId="33">
    <w:name w:val="正文文本缩进 3 字符"/>
    <w:basedOn w:val="a0"/>
    <w:link w:val="32"/>
    <w:qFormat/>
    <w:rPr>
      <w:kern w:val="2"/>
      <w:sz w:val="16"/>
      <w:szCs w:val="16"/>
    </w:rPr>
  </w:style>
  <w:style w:type="paragraph" w:customStyle="1" w:styleId="TOC1">
    <w:name w:val="TOC 标题1"/>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table" w:customStyle="1" w:styleId="14">
    <w:name w:val="表格主题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0">
    <w:name w:val="标题 7 字符1"/>
    <w:qFormat/>
    <w:rPr>
      <w:rFonts w:eastAsia="黑体"/>
      <w:sz w:val="18"/>
      <w:szCs w:val="24"/>
      <w:lang w:val="zh-CN" w:eastAsia="zh-CN"/>
    </w:rPr>
  </w:style>
  <w:style w:type="table" w:customStyle="1" w:styleId="22">
    <w:name w:val="表格主题2"/>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文字 字符"/>
    <w:basedOn w:val="a0"/>
    <w:link w:val="a8"/>
    <w:qFormat/>
    <w:rPr>
      <w:kern w:val="2"/>
      <w:sz w:val="24"/>
      <w:szCs w:val="24"/>
    </w:rPr>
  </w:style>
  <w:style w:type="character" w:customStyle="1" w:styleId="afe">
    <w:name w:val="批注主题 字符"/>
    <w:basedOn w:val="a9"/>
    <w:link w:val="afd"/>
    <w:semiHidden/>
    <w:qFormat/>
    <w:rPr>
      <w:b/>
      <w:bCs/>
      <w:kern w:val="2"/>
      <w:sz w:val="24"/>
      <w:szCs w:val="24"/>
    </w:rPr>
  </w:style>
  <w:style w:type="paragraph" w:customStyle="1" w:styleId="23">
    <w:name w:val="修订2"/>
    <w:hidden/>
    <w:uiPriority w:val="99"/>
    <w:semiHidden/>
    <w:qFormat/>
    <w:rPr>
      <w:kern w:val="2"/>
      <w:sz w:val="24"/>
      <w:szCs w:val="24"/>
    </w:rPr>
  </w:style>
  <w:style w:type="character" w:customStyle="1" w:styleId="a4">
    <w:name w:val="正文缩进 字符"/>
    <w:link w:val="a3"/>
    <w:uiPriority w:val="99"/>
    <w:qFormat/>
    <w:rPr>
      <w:rFonts w:ascii="宋体" w:hAnsi="宋体"/>
      <w:kern w:val="2"/>
      <w:sz w:val="24"/>
    </w:rPr>
  </w:style>
  <w:style w:type="character" w:customStyle="1" w:styleId="15">
    <w:name w:val="不明显参考1"/>
    <w:basedOn w:val="a0"/>
    <w:uiPriority w:val="31"/>
    <w:qFormat/>
    <w:rPr>
      <w:smallCaps/>
      <w:color w:val="595959" w:themeColor="text1" w:themeTint="A6"/>
    </w:rPr>
  </w:style>
  <w:style w:type="table" w:customStyle="1" w:styleId="16">
    <w:name w:val="网格型1"/>
    <w:basedOn w:val="a1"/>
    <w:uiPriority w:val="39"/>
    <w:qFormat/>
    <w:pPr>
      <w:widowControl w:val="0"/>
    </w:pPr>
    <w:rPr>
      <w:rFonts w:ascii="等线" w:eastAsia="等线" w:hAnsi="等线" w:cs="等线"/>
      <w:sz w:val="24"/>
      <w:szCs w:val="24"/>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附录表标题"/>
    <w:next w:val="a"/>
    <w:qFormat/>
    <w:pPr>
      <w:tabs>
        <w:tab w:val="left" w:pos="360"/>
      </w:tabs>
      <w:jc w:val="center"/>
      <w:textAlignment w:val="baseline"/>
    </w:pPr>
    <w:rPr>
      <w:rFonts w:ascii="黑体" w:eastAsia="黑体"/>
      <w:kern w:val="21"/>
      <w:sz w:val="21"/>
    </w:rPr>
  </w:style>
  <w:style w:type="paragraph" w:customStyle="1" w:styleId="ListParagraph1">
    <w:name w:val="List Paragraph1"/>
    <w:basedOn w:val="a"/>
    <w:qFormat/>
    <w:pPr>
      <w:spacing w:line="240" w:lineRule="auto"/>
      <w:ind w:firstLine="420"/>
    </w:pPr>
    <w:rPr>
      <w:rFonts w:ascii="仿宋_GB2312" w:eastAsia="仿宋_GB2312" w:hAnsi="仿宋_GB2312"/>
      <w:sz w:val="32"/>
      <w:szCs w:val="32"/>
    </w:rPr>
  </w:style>
  <w:style w:type="character" w:customStyle="1" w:styleId="ab">
    <w:name w:val="正文文本 字符"/>
    <w:basedOn w:val="a0"/>
    <w:link w:val="aa"/>
    <w:qFormat/>
    <w:rPr>
      <w:rFonts w:eastAsia="仿宋_GB2312"/>
      <w:kern w:val="2"/>
      <w:sz w:val="32"/>
      <w:szCs w:val="24"/>
    </w:rPr>
  </w:style>
  <w:style w:type="paragraph" w:customStyle="1" w:styleId="24">
    <w:name w:val="标题2"/>
    <w:basedOn w:val="afb"/>
    <w:qFormat/>
    <w:pPr>
      <w:spacing w:before="0" w:after="0" w:line="420" w:lineRule="exact"/>
      <w:jc w:val="left"/>
    </w:pPr>
    <w:rPr>
      <w:sz w:val="24"/>
    </w:rPr>
  </w:style>
  <w:style w:type="paragraph" w:customStyle="1" w:styleId="17">
    <w:name w:val="表格1"/>
    <w:basedOn w:val="a"/>
    <w:qFormat/>
    <w:pPr>
      <w:widowControl/>
      <w:spacing w:line="340" w:lineRule="exact"/>
      <w:ind w:firstLineChars="0" w:firstLine="0"/>
      <w:jc w:val="center"/>
    </w:pPr>
    <w:rPr>
      <w:kern w:val="0"/>
      <w:sz w:val="21"/>
      <w:szCs w:val="20"/>
    </w:rPr>
  </w:style>
  <w:style w:type="paragraph" w:customStyle="1" w:styleId="afff1">
    <w:name w:val="表题"/>
    <w:basedOn w:val="a"/>
    <w:link w:val="Char2"/>
    <w:uiPriority w:val="99"/>
    <w:qFormat/>
    <w:pPr>
      <w:spacing w:line="420" w:lineRule="exact"/>
      <w:ind w:firstLineChars="0" w:firstLine="0"/>
      <w:jc w:val="center"/>
    </w:pPr>
    <w:rPr>
      <w:b/>
      <w:sz w:val="21"/>
    </w:rPr>
  </w:style>
  <w:style w:type="character" w:customStyle="1" w:styleId="Char2">
    <w:name w:val="表题 Char"/>
    <w:link w:val="afff1"/>
    <w:uiPriority w:val="99"/>
    <w:qFormat/>
    <w:rPr>
      <w:b/>
      <w:kern w:val="2"/>
      <w:sz w:val="21"/>
      <w:szCs w:val="24"/>
    </w:rPr>
  </w:style>
  <w:style w:type="paragraph" w:customStyle="1" w:styleId="210">
    <w:name w:val="修订21"/>
    <w:hidden/>
    <w:uiPriority w:val="99"/>
    <w:semiHidden/>
    <w:qFormat/>
    <w:rPr>
      <w:kern w:val="2"/>
      <w:sz w:val="24"/>
      <w:szCs w:val="24"/>
    </w:rPr>
  </w:style>
  <w:style w:type="paragraph" w:customStyle="1" w:styleId="TOC2">
    <w:name w:val="TOC 标题2"/>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customStyle="1" w:styleId="msonormal0">
    <w:name w:val="msonormal"/>
    <w:basedOn w:val="a"/>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font5">
    <w:name w:val="font5"/>
    <w:basedOn w:val="a"/>
    <w:qFormat/>
    <w:pPr>
      <w:widowControl/>
      <w:spacing w:before="100" w:beforeAutospacing="1" w:after="100" w:afterAutospacing="1" w:line="240" w:lineRule="auto"/>
      <w:ind w:firstLineChars="0" w:firstLine="0"/>
      <w:jc w:val="left"/>
    </w:pPr>
    <w:rPr>
      <w:rFonts w:ascii="等线" w:eastAsia="等线" w:hAnsi="等线" w:cs="宋体"/>
      <w:kern w:val="0"/>
      <w:sz w:val="18"/>
      <w:szCs w:val="18"/>
    </w:rPr>
  </w:style>
  <w:style w:type="paragraph" w:customStyle="1" w:styleId="font6">
    <w:name w:val="font6"/>
    <w:basedOn w:val="a"/>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line="240" w:lineRule="auto"/>
      <w:ind w:firstLineChars="0" w:firstLine="0"/>
      <w:jc w:val="left"/>
    </w:pPr>
    <w:rPr>
      <w:rFonts w:ascii="等线" w:eastAsia="等线" w:hAnsi="等线"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仿宋" w:eastAsia="仿宋" w:hAnsi="仿宋"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仿宋" w:eastAsia="仿宋" w:hAnsi="仿宋"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仿宋" w:eastAsia="仿宋" w:hAnsi="仿宋"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仿宋" w:eastAsia="仿宋" w:hAnsi="仿宋" w:cs="宋体"/>
      <w:color w:val="000000"/>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仿宋" w:eastAsia="仿宋" w:hAnsi="仿宋"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仿宋" w:eastAsia="仿宋" w:hAnsi="仿宋" w:cs="宋体"/>
      <w:kern w:val="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仿宋" w:eastAsia="仿宋" w:hAnsi="仿宋" w:cs="宋体"/>
      <w:kern w:val="0"/>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仿宋" w:eastAsia="仿宋" w:hAnsi="仿宋" w:cs="宋体"/>
      <w:color w:val="262626"/>
      <w:kern w:val="0"/>
      <w:sz w:val="21"/>
      <w:szCs w:val="21"/>
      <w:u w:val="single"/>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仿宋" w:eastAsia="仿宋" w:hAnsi="仿宋" w:cs="宋体"/>
      <w:kern w:val="0"/>
      <w:sz w:val="21"/>
      <w:szCs w:val="21"/>
      <w:u w:val="single"/>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仿宋" w:eastAsia="仿宋" w:hAnsi="仿宋" w:cs="宋体"/>
      <w:kern w:val="0"/>
    </w:rPr>
  </w:style>
  <w:style w:type="table" w:customStyle="1" w:styleId="110">
    <w:name w:val="网格型1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华文仿宋" w:eastAsia="华文仿宋" w:hAnsi="华文仿宋" w:cs="宋体"/>
      <w:kern w:val="0"/>
    </w:rPr>
  </w:style>
  <w:style w:type="paragraph" w:customStyle="1" w:styleId="34">
    <w:name w:val="修订3"/>
    <w:hidden/>
    <w:uiPriority w:val="99"/>
    <w:semiHidden/>
    <w:qFormat/>
    <w:rPr>
      <w:kern w:val="2"/>
      <w:sz w:val="24"/>
      <w:szCs w:val="24"/>
    </w:rPr>
  </w:style>
  <w:style w:type="paragraph" w:customStyle="1" w:styleId="42">
    <w:name w:val="修订4"/>
    <w:hidden/>
    <w:uiPriority w:val="99"/>
    <w:semiHidden/>
    <w:qFormat/>
    <w:rPr>
      <w:kern w:val="2"/>
      <w:sz w:val="24"/>
      <w:szCs w:val="24"/>
    </w:rPr>
  </w:style>
  <w:style w:type="character" w:customStyle="1" w:styleId="310">
    <w:name w:val="标题 3 字符1"/>
    <w:qFormat/>
    <w:rPr>
      <w:rFonts w:eastAsia="黑体"/>
      <w:bCs/>
      <w:kern w:val="2"/>
      <w:sz w:val="24"/>
      <w:szCs w:val="32"/>
    </w:rPr>
  </w:style>
  <w:style w:type="paragraph" w:customStyle="1" w:styleId="52">
    <w:name w:val="修订5"/>
    <w:hidden/>
    <w:uiPriority w:val="99"/>
    <w:semiHidden/>
    <w:qFormat/>
    <w:rPr>
      <w:kern w:val="2"/>
      <w:sz w:val="24"/>
      <w:szCs w:val="24"/>
    </w:rPr>
  </w:style>
  <w:style w:type="paragraph" w:customStyle="1" w:styleId="afff2">
    <w:name w:val="正文（小四）"/>
    <w:basedOn w:val="a"/>
    <w:qFormat/>
    <w:pPr>
      <w:widowControl/>
      <w:spacing w:line="440" w:lineRule="exact"/>
    </w:pPr>
    <w:rPr>
      <w:rFonts w:hAnsi="宋体" w:cs="宋体"/>
      <w:kern w:val="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b/>
      <w:bCs/>
      <w:kern w:val="0"/>
    </w:rPr>
  </w:style>
  <w:style w:type="paragraph" w:customStyle="1" w:styleId="xl76">
    <w:name w:val="xl76"/>
    <w:basedOn w:val="a"/>
    <w:qFormat/>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77">
    <w:name w:val="xl77"/>
    <w:basedOn w:val="a"/>
    <w:qFormat/>
    <w:pPr>
      <w:widowControl/>
      <w:pBdr>
        <w:left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78">
    <w:name w:val="xl78"/>
    <w:basedOn w:val="a"/>
    <w:qFormat/>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79">
    <w:name w:val="xl79"/>
    <w:basedOn w:val="a"/>
    <w:qFormat/>
    <w:pPr>
      <w:widowControl/>
      <w:pBdr>
        <w:right w:val="single" w:sz="8" w:space="0" w:color="auto"/>
      </w:pBdr>
      <w:spacing w:before="100" w:beforeAutospacing="1" w:after="100" w:afterAutospacing="1" w:line="240" w:lineRule="auto"/>
      <w:ind w:firstLineChars="0" w:firstLine="0"/>
      <w:jc w:val="left"/>
      <w:textAlignment w:val="center"/>
    </w:pPr>
    <w:rPr>
      <w:rFonts w:ascii="宋体" w:hAnsi="宋体" w:cs="宋体"/>
      <w:kern w:val="0"/>
    </w:rPr>
  </w:style>
  <w:style w:type="paragraph" w:customStyle="1" w:styleId="62">
    <w:name w:val="修订6"/>
    <w:hidden/>
    <w:uiPriority w:val="99"/>
    <w:semiHidden/>
    <w:qFormat/>
    <w:rPr>
      <w:kern w:val="2"/>
      <w:sz w:val="24"/>
      <w:szCs w:val="24"/>
    </w:rPr>
  </w:style>
  <w:style w:type="table" w:customStyle="1" w:styleId="25">
    <w:name w:val="网格型2"/>
    <w:basedOn w:val="a1"/>
    <w:uiPriority w:val="39"/>
    <w:qFormat/>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font8">
    <w:name w:val="font8"/>
    <w:basedOn w:val="a"/>
    <w:qFormat/>
    <w:pPr>
      <w:widowControl/>
      <w:spacing w:before="100" w:beforeAutospacing="1" w:after="100" w:afterAutospacing="1" w:line="240" w:lineRule="auto"/>
      <w:ind w:firstLineChars="0" w:firstLine="0"/>
      <w:jc w:val="left"/>
    </w:pPr>
    <w:rPr>
      <w:color w:val="000000"/>
      <w:kern w:val="0"/>
      <w:sz w:val="18"/>
      <w:szCs w:val="18"/>
    </w:rPr>
  </w:style>
  <w:style w:type="paragraph" w:customStyle="1" w:styleId="font9">
    <w:name w:val="font9"/>
    <w:basedOn w:val="a"/>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80">
    <w:name w:val="xl80"/>
    <w:basedOn w:val="a"/>
    <w:qFormat/>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81">
    <w:name w:val="xl81"/>
    <w:basedOn w:val="a"/>
    <w:qFormat/>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82">
    <w:name w:val="xl82"/>
    <w:basedOn w:val="a"/>
    <w:qFormat/>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83">
    <w:name w:val="xl83"/>
    <w:basedOn w:val="a"/>
    <w:qFormat/>
    <w:pPr>
      <w:widowControl/>
      <w:pBdr>
        <w:left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86">
    <w:name w:val="xl86"/>
    <w:basedOn w:val="a"/>
    <w:qFormat/>
    <w:pPr>
      <w:widowControl/>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87">
    <w:name w:val="xl87"/>
    <w:basedOn w:val="a"/>
    <w:qFormat/>
    <w:pPr>
      <w:widowControl/>
      <w:pBdr>
        <w:right w:val="single" w:sz="8"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72">
    <w:name w:val="修订7"/>
    <w:hidden/>
    <w:uiPriority w:val="99"/>
    <w:semiHidden/>
    <w:qFormat/>
    <w:rPr>
      <w:kern w:val="2"/>
      <w:sz w:val="24"/>
      <w:szCs w:val="24"/>
    </w:rPr>
  </w:style>
  <w:style w:type="table" w:customStyle="1" w:styleId="35">
    <w:name w:val="网格型3"/>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2">
    <w:name w:val="修订8"/>
    <w:hidden/>
    <w:uiPriority w:val="99"/>
    <w:semiHidden/>
    <w:qFormat/>
    <w:rPr>
      <w:kern w:val="2"/>
      <w:sz w:val="24"/>
      <w:szCs w:val="24"/>
    </w:rPr>
  </w:style>
  <w:style w:type="paragraph" w:customStyle="1" w:styleId="92">
    <w:name w:val="修订9"/>
    <w:hidden/>
    <w:uiPriority w:val="99"/>
    <w:semiHidden/>
    <w:qFormat/>
    <w:rPr>
      <w:kern w:val="2"/>
      <w:sz w:val="24"/>
      <w:szCs w:val="24"/>
    </w:rPr>
  </w:style>
  <w:style w:type="paragraph" w:customStyle="1" w:styleId="100">
    <w:name w:val="修订10"/>
    <w:hidden/>
    <w:uiPriority w:val="99"/>
    <w:semiHidden/>
    <w:qFormat/>
    <w:rPr>
      <w:kern w:val="2"/>
      <w:sz w:val="24"/>
      <w:szCs w:val="24"/>
    </w:rPr>
  </w:style>
  <w:style w:type="paragraph" w:customStyle="1" w:styleId="font10">
    <w:name w:val="font10"/>
    <w:basedOn w:val="a"/>
    <w:qFormat/>
    <w:pPr>
      <w:widowControl/>
      <w:spacing w:before="100" w:beforeAutospacing="1" w:after="100" w:afterAutospacing="1" w:line="240" w:lineRule="auto"/>
      <w:ind w:firstLineChars="0" w:firstLine="0"/>
      <w:jc w:val="left"/>
    </w:pPr>
    <w:rPr>
      <w:rFonts w:ascii="Calibri" w:hAnsi="Calibri" w:cs="Calibri"/>
      <w:color w:val="000000"/>
      <w:kern w:val="0"/>
      <w:sz w:val="18"/>
      <w:szCs w:val="18"/>
    </w:rPr>
  </w:style>
  <w:style w:type="paragraph" w:customStyle="1" w:styleId="font11">
    <w:name w:val="font11"/>
    <w:basedOn w:val="a"/>
    <w:qFormat/>
    <w:pPr>
      <w:widowControl/>
      <w:spacing w:before="100" w:beforeAutospacing="1" w:after="100" w:afterAutospacing="1" w:line="240" w:lineRule="auto"/>
      <w:ind w:firstLineChars="0" w:firstLine="0"/>
      <w:jc w:val="left"/>
    </w:pPr>
    <w:rPr>
      <w:rFonts w:ascii="Calibri" w:hAnsi="Calibri" w:cs="Calibri"/>
      <w:color w:val="FF0000"/>
      <w:kern w:val="0"/>
      <w:sz w:val="18"/>
      <w:szCs w:val="18"/>
    </w:rPr>
  </w:style>
  <w:style w:type="paragraph" w:customStyle="1" w:styleId="font12">
    <w:name w:val="font12"/>
    <w:basedOn w:val="a"/>
    <w:qFormat/>
    <w:pPr>
      <w:widowControl/>
      <w:spacing w:before="100" w:beforeAutospacing="1" w:after="100" w:afterAutospacing="1" w:line="240" w:lineRule="auto"/>
      <w:ind w:firstLineChars="0" w:firstLine="0"/>
      <w:jc w:val="left"/>
    </w:pPr>
    <w:rPr>
      <w:rFonts w:ascii="等线" w:eastAsia="等线" w:hAnsi="等线" w:cs="宋体"/>
      <w:kern w:val="0"/>
      <w:sz w:val="18"/>
      <w:szCs w:val="18"/>
    </w:rPr>
  </w:style>
  <w:style w:type="paragraph" w:customStyle="1" w:styleId="xl88">
    <w:name w:val="xl88"/>
    <w:basedOn w:val="a"/>
    <w:qFormat/>
    <w:pPr>
      <w:widowControl/>
      <w:pBdr>
        <w:bottom w:val="single" w:sz="8" w:space="0" w:color="auto"/>
        <w:right w:val="single" w:sz="8" w:space="0" w:color="auto"/>
      </w:pBdr>
      <w:shd w:val="clear" w:color="000000" w:fill="C9C9C9"/>
      <w:spacing w:before="100" w:beforeAutospacing="1" w:after="100" w:afterAutospacing="1" w:line="240" w:lineRule="auto"/>
      <w:ind w:firstLineChars="0" w:firstLine="0"/>
      <w:jc w:val="center"/>
    </w:pPr>
    <w:rPr>
      <w:rFonts w:ascii="仿宋_GB2312" w:eastAsia="仿宋_GB2312" w:hAnsi="宋体" w:cs="宋体"/>
      <w:kern w:val="0"/>
      <w:sz w:val="18"/>
      <w:szCs w:val="18"/>
    </w:rPr>
  </w:style>
  <w:style w:type="paragraph" w:customStyle="1" w:styleId="xl89">
    <w:name w:val="xl89"/>
    <w:basedOn w:val="a"/>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18"/>
      <w:szCs w:val="18"/>
    </w:rPr>
  </w:style>
  <w:style w:type="paragraph" w:customStyle="1" w:styleId="xl90">
    <w:name w:val="xl90"/>
    <w:basedOn w:val="a"/>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18"/>
      <w:szCs w:val="18"/>
    </w:rPr>
  </w:style>
  <w:style w:type="paragraph" w:customStyle="1" w:styleId="xl91">
    <w:name w:val="xl91"/>
    <w:basedOn w:val="a"/>
    <w:qFormat/>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92">
    <w:name w:val="xl92"/>
    <w:basedOn w:val="a"/>
    <w:qFormat/>
    <w:pPr>
      <w:widowControl/>
      <w:shd w:val="clear" w:color="000000" w:fill="C6E0B4"/>
      <w:spacing w:before="100" w:beforeAutospacing="1" w:after="100" w:afterAutospacing="1" w:line="240" w:lineRule="auto"/>
      <w:ind w:firstLineChars="0" w:firstLine="0"/>
      <w:jc w:val="center"/>
    </w:pPr>
    <w:rPr>
      <w:rFonts w:ascii="仿宋_GB2312" w:eastAsia="仿宋_GB2312" w:hAnsi="宋体" w:cs="宋体"/>
      <w:color w:val="000000"/>
      <w:kern w:val="0"/>
      <w:sz w:val="18"/>
      <w:szCs w:val="18"/>
    </w:rPr>
  </w:style>
  <w:style w:type="paragraph" w:customStyle="1" w:styleId="xl93">
    <w:name w:val="xl93"/>
    <w:basedOn w:val="a"/>
    <w:qFormat/>
    <w:pPr>
      <w:widowControl/>
      <w:pBdr>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94">
    <w:name w:val="xl9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95">
    <w:name w:val="xl95"/>
    <w:basedOn w:val="a"/>
    <w:qFormat/>
    <w:pPr>
      <w:widowControl/>
      <w:pBdr>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96">
    <w:name w:val="xl96"/>
    <w:basedOn w:val="a"/>
    <w:qFormat/>
    <w:pPr>
      <w:widowControl/>
      <w:spacing w:before="100" w:beforeAutospacing="1" w:after="100" w:afterAutospacing="1" w:line="240" w:lineRule="auto"/>
      <w:ind w:firstLineChars="0" w:firstLine="0"/>
      <w:jc w:val="center"/>
    </w:pPr>
    <w:rPr>
      <w:rFonts w:ascii="仿宋_GB2312" w:eastAsia="仿宋_GB2312" w:hAnsi="宋体" w:cs="宋体"/>
      <w:color w:val="000000"/>
      <w:kern w:val="0"/>
      <w:sz w:val="18"/>
      <w:szCs w:val="18"/>
    </w:rPr>
  </w:style>
  <w:style w:type="paragraph" w:customStyle="1" w:styleId="xl97">
    <w:name w:val="xl97"/>
    <w:basedOn w:val="a"/>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color w:val="000000"/>
      <w:kern w:val="0"/>
      <w:sz w:val="18"/>
      <w:szCs w:val="18"/>
    </w:rPr>
  </w:style>
  <w:style w:type="paragraph" w:customStyle="1" w:styleId="xl98">
    <w:name w:val="xl98"/>
    <w:basedOn w:val="a"/>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仿宋_GB2312" w:eastAsia="仿宋_GB2312" w:hAnsi="宋体" w:cs="宋体"/>
      <w:color w:val="000000"/>
      <w:kern w:val="0"/>
      <w:sz w:val="18"/>
      <w:szCs w:val="18"/>
    </w:rPr>
  </w:style>
  <w:style w:type="paragraph" w:customStyle="1" w:styleId="xl100">
    <w:name w:val="xl100"/>
    <w:basedOn w:val="a"/>
    <w:qFormat/>
    <w:pPr>
      <w:widowControl/>
      <w:pBdr>
        <w:bottom w:val="single" w:sz="8" w:space="0" w:color="auto"/>
        <w:right w:val="single" w:sz="8" w:space="0" w:color="auto"/>
      </w:pBdr>
      <w:shd w:val="clear" w:color="000000" w:fill="FFFF00"/>
      <w:spacing w:before="100" w:beforeAutospacing="1" w:after="100" w:afterAutospacing="1" w:line="240" w:lineRule="auto"/>
      <w:ind w:firstLineChars="0" w:firstLine="0"/>
      <w:jc w:val="center"/>
    </w:pPr>
    <w:rPr>
      <w:rFonts w:ascii="仿宋_GB2312" w:eastAsia="仿宋_GB2312" w:hAnsi="宋体" w:cs="宋体"/>
      <w:kern w:val="0"/>
      <w:sz w:val="20"/>
      <w:szCs w:val="20"/>
    </w:rPr>
  </w:style>
  <w:style w:type="paragraph" w:customStyle="1" w:styleId="xl101">
    <w:name w:val="xl101"/>
    <w:basedOn w:val="a"/>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color w:val="FF0000"/>
      <w:kern w:val="0"/>
      <w:sz w:val="18"/>
      <w:szCs w:val="18"/>
    </w:rPr>
  </w:style>
  <w:style w:type="paragraph" w:customStyle="1" w:styleId="xl102">
    <w:name w:val="xl102"/>
    <w:basedOn w:val="a"/>
    <w:qFormat/>
    <w:pPr>
      <w:widowControl/>
      <w:pBdr>
        <w:bottom w:val="single" w:sz="8" w:space="0" w:color="auto"/>
        <w:right w:val="single" w:sz="8" w:space="0" w:color="auto"/>
      </w:pBdr>
      <w:spacing w:before="100" w:beforeAutospacing="1" w:after="100" w:afterAutospacing="1" w:line="240" w:lineRule="auto"/>
      <w:ind w:firstLineChars="0" w:firstLine="0"/>
      <w:jc w:val="left"/>
    </w:pPr>
    <w:rPr>
      <w:rFonts w:ascii="仿宋_GB2312" w:eastAsia="仿宋_GB2312" w:hAnsi="宋体" w:cs="宋体"/>
      <w:color w:val="FF0000"/>
      <w:kern w:val="0"/>
      <w:sz w:val="18"/>
      <w:szCs w:val="18"/>
    </w:rPr>
  </w:style>
  <w:style w:type="paragraph" w:customStyle="1" w:styleId="xl103">
    <w:name w:val="xl103"/>
    <w:basedOn w:val="a"/>
    <w:qFormat/>
    <w:pPr>
      <w:widowControl/>
      <w:pBdr>
        <w:left w:val="single" w:sz="8" w:space="0" w:color="auto"/>
        <w:bottom w:val="single" w:sz="8" w:space="0" w:color="auto"/>
        <w:right w:val="single" w:sz="8" w:space="0" w:color="auto"/>
      </w:pBdr>
      <w:shd w:val="clear" w:color="000000" w:fill="FFFF00"/>
      <w:spacing w:before="100" w:beforeAutospacing="1" w:after="100" w:afterAutospacing="1" w:line="240" w:lineRule="auto"/>
      <w:ind w:firstLineChars="0" w:firstLine="0"/>
      <w:jc w:val="center"/>
    </w:pPr>
    <w:rPr>
      <w:rFonts w:ascii="仿宋_GB2312" w:eastAsia="仿宋_GB2312" w:hAnsi="宋体" w:cs="宋体"/>
      <w:kern w:val="0"/>
      <w:sz w:val="20"/>
      <w:szCs w:val="20"/>
    </w:rPr>
  </w:style>
  <w:style w:type="paragraph" w:customStyle="1" w:styleId="xl104">
    <w:name w:val="xl104"/>
    <w:basedOn w:val="a"/>
    <w:qFormat/>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05">
    <w:name w:val="xl105"/>
    <w:basedOn w:val="a"/>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06">
    <w:name w:val="xl106"/>
    <w:basedOn w:val="a"/>
    <w:qFormat/>
    <w:pPr>
      <w:widowControl/>
      <w:pBdr>
        <w:bottom w:val="single" w:sz="8" w:space="0" w:color="auto"/>
        <w:right w:val="single" w:sz="8" w:space="0" w:color="auto"/>
      </w:pBdr>
      <w:shd w:val="clear" w:color="000000" w:fill="FFFF00"/>
      <w:spacing w:before="100" w:beforeAutospacing="1" w:after="100" w:afterAutospacing="1" w:line="240" w:lineRule="auto"/>
      <w:ind w:firstLineChars="0" w:firstLine="0"/>
      <w:jc w:val="left"/>
    </w:pPr>
    <w:rPr>
      <w:rFonts w:ascii="宋体" w:hAnsi="宋体" w:cs="宋体"/>
      <w:kern w:val="0"/>
    </w:rPr>
  </w:style>
  <w:style w:type="paragraph" w:customStyle="1" w:styleId="xl107">
    <w:name w:val="xl107"/>
    <w:basedOn w:val="a"/>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108">
    <w:name w:val="xl108"/>
    <w:basedOn w:val="a"/>
    <w:qFormat/>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firstLineChars="0" w:firstLine="0"/>
      <w:jc w:val="left"/>
    </w:pPr>
    <w:rPr>
      <w:rFonts w:ascii="宋体" w:hAnsi="宋体" w:cs="宋体"/>
      <w:kern w:val="0"/>
    </w:rPr>
  </w:style>
  <w:style w:type="paragraph" w:customStyle="1" w:styleId="xl109">
    <w:name w:val="xl109"/>
    <w:basedOn w:val="a"/>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color w:val="FF0000"/>
      <w:kern w:val="0"/>
      <w:sz w:val="18"/>
      <w:szCs w:val="18"/>
    </w:rPr>
  </w:style>
  <w:style w:type="paragraph" w:customStyle="1" w:styleId="xl110">
    <w:name w:val="xl110"/>
    <w:basedOn w:val="a"/>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color w:val="FF0000"/>
      <w:kern w:val="0"/>
      <w:sz w:val="20"/>
      <w:szCs w:val="20"/>
    </w:rPr>
  </w:style>
  <w:style w:type="paragraph" w:customStyle="1" w:styleId="xl111">
    <w:name w:val="xl111"/>
    <w:basedOn w:val="a"/>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18"/>
      <w:szCs w:val="18"/>
    </w:rPr>
  </w:style>
  <w:style w:type="paragraph" w:customStyle="1" w:styleId="xl112">
    <w:name w:val="xl112"/>
    <w:basedOn w:val="a"/>
    <w:qFormat/>
    <w:pPr>
      <w:widowControl/>
      <w:pBdr>
        <w:left w:val="single" w:sz="8" w:space="0" w:color="auto"/>
        <w:bottom w:val="single" w:sz="8" w:space="0" w:color="auto"/>
        <w:right w:val="single" w:sz="8" w:space="0" w:color="auto"/>
      </w:pBdr>
      <w:shd w:val="clear" w:color="000000" w:fill="FFFF00"/>
      <w:spacing w:before="100" w:beforeAutospacing="1" w:after="100" w:afterAutospacing="1" w:line="240" w:lineRule="auto"/>
      <w:ind w:firstLineChars="0" w:firstLine="0"/>
      <w:jc w:val="left"/>
    </w:pPr>
    <w:rPr>
      <w:rFonts w:ascii="宋体" w:hAnsi="宋体" w:cs="宋体"/>
      <w:kern w:val="0"/>
    </w:rPr>
  </w:style>
  <w:style w:type="paragraph" w:customStyle="1" w:styleId="xl113">
    <w:name w:val="xl113"/>
    <w:basedOn w:val="a"/>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114">
    <w:name w:val="xl114"/>
    <w:basedOn w:val="a"/>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115">
    <w:name w:val="xl115"/>
    <w:basedOn w:val="a"/>
    <w:qFormat/>
    <w:pPr>
      <w:widowControl/>
      <w:pBdr>
        <w:bottom w:val="single" w:sz="8" w:space="0" w:color="auto"/>
        <w:right w:val="single" w:sz="8" w:space="0" w:color="auto"/>
      </w:pBdr>
      <w:shd w:val="clear" w:color="000000" w:fill="FFFF00"/>
      <w:spacing w:before="100" w:beforeAutospacing="1" w:after="100" w:afterAutospacing="1" w:line="240" w:lineRule="auto"/>
      <w:ind w:firstLineChars="0" w:firstLine="0"/>
      <w:jc w:val="center"/>
    </w:pPr>
    <w:rPr>
      <w:rFonts w:ascii="宋体" w:hAnsi="宋体" w:cs="宋体"/>
      <w:kern w:val="0"/>
    </w:rPr>
  </w:style>
  <w:style w:type="paragraph" w:customStyle="1" w:styleId="xl116">
    <w:name w:val="xl116"/>
    <w:basedOn w:val="a"/>
    <w:qFormat/>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117">
    <w:name w:val="xl117"/>
    <w:basedOn w:val="a"/>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8">
    <w:name w:val="xl118"/>
    <w:basedOn w:val="a"/>
    <w:qFormat/>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firstLineChars="0" w:firstLine="0"/>
      <w:jc w:val="center"/>
    </w:pPr>
    <w:rPr>
      <w:rFonts w:ascii="仿宋_GB2312" w:eastAsia="仿宋_GB2312" w:hAnsi="宋体" w:cs="宋体"/>
      <w:kern w:val="0"/>
      <w:sz w:val="20"/>
      <w:szCs w:val="20"/>
    </w:rPr>
  </w:style>
  <w:style w:type="paragraph" w:customStyle="1" w:styleId="xl119">
    <w:name w:val="xl119"/>
    <w:basedOn w:val="a"/>
    <w:qFormat/>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20">
    <w:name w:val="xl120"/>
    <w:basedOn w:val="a"/>
    <w:qFormat/>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18"/>
      <w:szCs w:val="18"/>
    </w:rPr>
  </w:style>
  <w:style w:type="paragraph" w:customStyle="1" w:styleId="xl121">
    <w:name w:val="xl121"/>
    <w:basedOn w:val="a"/>
    <w:qFormat/>
    <w:pPr>
      <w:widowControl/>
      <w:pBdr>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22">
    <w:name w:val="xl122"/>
    <w:basedOn w:val="a"/>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23">
    <w:name w:val="xl123"/>
    <w:basedOn w:val="a"/>
    <w:qFormat/>
    <w:pPr>
      <w:widowControl/>
      <w:pBdr>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124">
    <w:name w:val="xl124"/>
    <w:basedOn w:val="a"/>
    <w:qFormat/>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18"/>
      <w:szCs w:val="18"/>
    </w:rPr>
  </w:style>
  <w:style w:type="paragraph" w:customStyle="1" w:styleId="xl125">
    <w:name w:val="xl125"/>
    <w:basedOn w:val="a"/>
    <w:qFormat/>
    <w:pPr>
      <w:widowControl/>
      <w:pBdr>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26">
    <w:name w:val="xl126"/>
    <w:basedOn w:val="a"/>
    <w:qFormat/>
    <w:pPr>
      <w:widowControl/>
      <w:pBdr>
        <w:right w:val="single" w:sz="8" w:space="0" w:color="000000"/>
      </w:pBdr>
      <w:spacing w:before="100" w:beforeAutospacing="1" w:after="100" w:afterAutospacing="1" w:line="240" w:lineRule="auto"/>
      <w:ind w:firstLineChars="0" w:firstLine="0"/>
      <w:jc w:val="center"/>
    </w:pPr>
    <w:rPr>
      <w:rFonts w:ascii="仿宋_GB2312" w:eastAsia="仿宋_GB2312" w:hAnsi="宋体" w:cs="宋体"/>
      <w:color w:val="000000"/>
      <w:kern w:val="0"/>
      <w:sz w:val="18"/>
      <w:szCs w:val="18"/>
    </w:rPr>
  </w:style>
  <w:style w:type="paragraph" w:customStyle="1" w:styleId="xl127">
    <w:name w:val="xl127"/>
    <w:basedOn w:val="a"/>
    <w:qFormat/>
    <w:pPr>
      <w:widowControl/>
      <w:pBdr>
        <w:right w:val="single" w:sz="8" w:space="0" w:color="000000"/>
      </w:pBdr>
      <w:shd w:val="clear" w:color="000000" w:fill="C6E0B4"/>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28">
    <w:name w:val="xl128"/>
    <w:basedOn w:val="a"/>
    <w:qFormat/>
    <w:pPr>
      <w:widowControl/>
      <w:pBdr>
        <w:bottom w:val="single" w:sz="8" w:space="0" w:color="000000"/>
        <w:right w:val="single" w:sz="8" w:space="0" w:color="000000"/>
      </w:pBdr>
      <w:spacing w:before="100" w:beforeAutospacing="1" w:after="100" w:afterAutospacing="1" w:line="240" w:lineRule="auto"/>
      <w:ind w:firstLineChars="0" w:firstLine="0"/>
      <w:jc w:val="center"/>
    </w:pPr>
    <w:rPr>
      <w:rFonts w:ascii="仿宋_GB2312" w:eastAsia="仿宋_GB2312" w:hAnsi="宋体" w:cs="宋体"/>
      <w:color w:val="000000"/>
      <w:kern w:val="0"/>
      <w:sz w:val="18"/>
      <w:szCs w:val="18"/>
    </w:rPr>
  </w:style>
  <w:style w:type="paragraph" w:customStyle="1" w:styleId="xl129">
    <w:name w:val="xl129"/>
    <w:basedOn w:val="a"/>
    <w:qFormat/>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color w:val="000000"/>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仿宋_GB2312" w:eastAsia="仿宋_GB2312" w:hAnsi="宋体" w:cs="宋体"/>
      <w:color w:val="000000"/>
      <w:kern w:val="0"/>
      <w:sz w:val="18"/>
      <w:szCs w:val="18"/>
    </w:rPr>
  </w:style>
  <w:style w:type="paragraph" w:customStyle="1" w:styleId="xl131">
    <w:name w:val="xl131"/>
    <w:basedOn w:val="a"/>
    <w:qFormat/>
    <w:pPr>
      <w:widowControl/>
      <w:pBdr>
        <w:bottom w:val="single" w:sz="8" w:space="0" w:color="auto"/>
        <w:right w:val="single" w:sz="8" w:space="0" w:color="auto"/>
      </w:pBdr>
      <w:shd w:val="clear" w:color="000000" w:fill="FFFF00"/>
      <w:spacing w:before="100" w:beforeAutospacing="1" w:after="100" w:afterAutospacing="1" w:line="240" w:lineRule="auto"/>
      <w:ind w:firstLineChars="0" w:firstLine="0"/>
      <w:jc w:val="center"/>
    </w:pPr>
    <w:rPr>
      <w:rFonts w:ascii="仿宋_GB2312" w:eastAsia="仿宋_GB2312" w:hAnsi="宋体" w:cs="宋体"/>
      <w:color w:val="000000"/>
      <w:kern w:val="0"/>
      <w:sz w:val="18"/>
      <w:szCs w:val="18"/>
    </w:rPr>
  </w:style>
  <w:style w:type="paragraph" w:customStyle="1" w:styleId="xl132">
    <w:name w:val="xl132"/>
    <w:basedOn w:val="a"/>
    <w:qFormat/>
    <w:pPr>
      <w:widowControl/>
      <w:pBdr>
        <w:right w:val="single" w:sz="8" w:space="0" w:color="000000"/>
      </w:pBdr>
      <w:shd w:val="clear" w:color="000000" w:fill="FFFF0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3">
    <w:name w:val="xl133"/>
    <w:basedOn w:val="a"/>
    <w:qFormat/>
    <w:pPr>
      <w:widowControl/>
      <w:pBdr>
        <w:left w:val="single" w:sz="8" w:space="0" w:color="auto"/>
        <w:bottom w:val="single" w:sz="8" w:space="0" w:color="auto"/>
        <w:right w:val="single" w:sz="8" w:space="0" w:color="auto"/>
      </w:pBdr>
      <w:shd w:val="clear" w:color="000000" w:fill="FFFF00"/>
      <w:spacing w:before="100" w:beforeAutospacing="1" w:after="100" w:afterAutospacing="1" w:line="240" w:lineRule="auto"/>
      <w:ind w:firstLineChars="0" w:firstLine="0"/>
      <w:jc w:val="center"/>
    </w:pPr>
    <w:rPr>
      <w:rFonts w:ascii="仿宋_GB2312" w:eastAsia="仿宋_GB2312" w:hAnsi="宋体" w:cs="宋体"/>
      <w:color w:val="FF0000"/>
      <w:kern w:val="0"/>
      <w:sz w:val="18"/>
      <w:szCs w:val="18"/>
    </w:rPr>
  </w:style>
  <w:style w:type="paragraph" w:customStyle="1" w:styleId="xl134">
    <w:name w:val="xl134"/>
    <w:basedOn w:val="a"/>
    <w:qFormat/>
    <w:pPr>
      <w:widowControl/>
      <w:pBdr>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35">
    <w:name w:val="xl135"/>
    <w:basedOn w:val="a"/>
    <w:qFormat/>
    <w:pPr>
      <w:widowControl/>
      <w:pBdr>
        <w:right w:val="single" w:sz="8" w:space="0" w:color="000000"/>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36">
    <w:name w:val="xl136"/>
    <w:basedOn w:val="a"/>
    <w:qFormat/>
    <w:pPr>
      <w:widowControl/>
      <w:pBdr>
        <w:left w:val="single" w:sz="8" w:space="0" w:color="auto"/>
        <w:bottom w:val="single" w:sz="8" w:space="0" w:color="auto"/>
        <w:right w:val="single" w:sz="8" w:space="0" w:color="auto"/>
      </w:pBdr>
      <w:shd w:val="clear" w:color="000000" w:fill="FFFF00"/>
      <w:spacing w:before="100" w:beforeAutospacing="1" w:after="100" w:afterAutospacing="1" w:line="240" w:lineRule="auto"/>
      <w:ind w:firstLineChars="0" w:firstLine="0"/>
      <w:jc w:val="left"/>
    </w:pPr>
    <w:rPr>
      <w:rFonts w:ascii="宋体" w:hAnsi="宋体" w:cs="宋体"/>
      <w:color w:val="FF0000"/>
      <w:kern w:val="0"/>
    </w:rPr>
  </w:style>
  <w:style w:type="paragraph" w:customStyle="1" w:styleId="xl137">
    <w:name w:val="xl137"/>
    <w:basedOn w:val="a"/>
    <w:qFormat/>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firstLineChars="0" w:firstLine="0"/>
      <w:jc w:val="center"/>
    </w:pPr>
    <w:rPr>
      <w:rFonts w:ascii="仿宋_GB2312" w:eastAsia="仿宋_GB2312" w:hAnsi="宋体" w:cs="宋体"/>
      <w:color w:val="000000"/>
      <w:kern w:val="0"/>
      <w:sz w:val="18"/>
      <w:szCs w:val="18"/>
    </w:rPr>
  </w:style>
  <w:style w:type="paragraph" w:customStyle="1" w:styleId="xl138">
    <w:name w:val="xl138"/>
    <w:basedOn w:val="a"/>
    <w:qFormat/>
    <w:pPr>
      <w:widowControl/>
      <w:pBdr>
        <w:bottom w:val="single" w:sz="8" w:space="0" w:color="auto"/>
        <w:right w:val="single" w:sz="8" w:space="0" w:color="auto"/>
      </w:pBdr>
      <w:shd w:val="clear" w:color="000000" w:fill="FFFF00"/>
      <w:spacing w:before="100" w:beforeAutospacing="1" w:after="100" w:afterAutospacing="1" w:line="240" w:lineRule="auto"/>
      <w:ind w:firstLineChars="0" w:firstLine="0"/>
      <w:jc w:val="left"/>
    </w:pPr>
    <w:rPr>
      <w:rFonts w:ascii="宋体" w:hAnsi="宋体" w:cs="宋体"/>
      <w:kern w:val="0"/>
    </w:rPr>
  </w:style>
  <w:style w:type="paragraph" w:customStyle="1" w:styleId="xl139">
    <w:name w:val="xl139"/>
    <w:basedOn w:val="a"/>
    <w:qFormat/>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firstLineChars="0" w:firstLine="0"/>
      <w:jc w:val="center"/>
    </w:pPr>
    <w:rPr>
      <w:rFonts w:ascii="仿宋_GB2312" w:eastAsia="仿宋_GB2312" w:hAnsi="宋体" w:cs="宋体"/>
      <w:color w:val="FF0000"/>
      <w:kern w:val="0"/>
      <w:sz w:val="18"/>
      <w:szCs w:val="18"/>
    </w:rPr>
  </w:style>
  <w:style w:type="paragraph" w:customStyle="1" w:styleId="xl140">
    <w:name w:val="xl140"/>
    <w:basedOn w:val="a"/>
    <w:qFormat/>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firstLineChars="0" w:firstLine="0"/>
      <w:jc w:val="left"/>
    </w:pPr>
    <w:rPr>
      <w:rFonts w:ascii="宋体" w:hAnsi="宋体" w:cs="宋体"/>
      <w:color w:val="FF0000"/>
      <w:kern w:val="0"/>
    </w:rPr>
  </w:style>
  <w:style w:type="paragraph" w:customStyle="1" w:styleId="xl141">
    <w:name w:val="xl141"/>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color w:val="FF0000"/>
      <w:kern w:val="0"/>
    </w:rPr>
  </w:style>
  <w:style w:type="paragraph" w:customStyle="1" w:styleId="111">
    <w:name w:val="修订11"/>
    <w:hidden/>
    <w:uiPriority w:val="99"/>
    <w:semiHidden/>
    <w:qFormat/>
    <w:rPr>
      <w:kern w:val="2"/>
      <w:sz w:val="24"/>
      <w:szCs w:val="24"/>
    </w:rPr>
  </w:style>
  <w:style w:type="paragraph" w:customStyle="1" w:styleId="afff3">
    <w:name w:val="说明书图标题"/>
    <w:next w:val="a"/>
    <w:qFormat/>
    <w:pPr>
      <w:tabs>
        <w:tab w:val="left" w:pos="360"/>
      </w:tabs>
      <w:jc w:val="center"/>
      <w:textAlignment w:val="baseline"/>
    </w:pPr>
    <w:rPr>
      <w:rFonts w:ascii="黑体" w:eastAsia="黑体"/>
      <w:kern w:val="21"/>
      <w:sz w:val="30"/>
    </w:rPr>
  </w:style>
  <w:style w:type="paragraph" w:customStyle="1" w:styleId="120">
    <w:name w:val="修订12"/>
    <w:hidden/>
    <w:uiPriority w:val="99"/>
    <w:semiHidden/>
    <w:rPr>
      <w:kern w:val="2"/>
      <w:sz w:val="24"/>
      <w:szCs w:val="24"/>
    </w:rPr>
  </w:style>
  <w:style w:type="character" w:customStyle="1" w:styleId="18">
    <w:name w:val="正文文本 字符1"/>
    <w:basedOn w:val="a0"/>
    <w:rPr>
      <w:rFonts w:ascii="仿宋_GB2312" w:eastAsia="仿宋_GB2312" w:cs="仿宋_GB2312" w:hint="eastAsia"/>
      <w:kern w:val="2"/>
      <w:sz w:val="32"/>
      <w:szCs w:val="24"/>
    </w:rPr>
  </w:style>
  <w:style w:type="paragraph" w:styleId="afff4">
    <w:name w:val="Revision"/>
    <w:hidden/>
    <w:uiPriority w:val="99"/>
    <w:semiHidden/>
    <w:rsid w:val="00FB51F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24518">
      <w:bodyDiv w:val="1"/>
      <w:marLeft w:val="0"/>
      <w:marRight w:val="0"/>
      <w:marTop w:val="0"/>
      <w:marBottom w:val="0"/>
      <w:divBdr>
        <w:top w:val="none" w:sz="0" w:space="0" w:color="auto"/>
        <w:left w:val="none" w:sz="0" w:space="0" w:color="auto"/>
        <w:bottom w:val="none" w:sz="0" w:space="0" w:color="auto"/>
        <w:right w:val="none" w:sz="0" w:space="0" w:color="auto"/>
      </w:divBdr>
    </w:div>
    <w:div w:id="900872226">
      <w:bodyDiv w:val="1"/>
      <w:marLeft w:val="0"/>
      <w:marRight w:val="0"/>
      <w:marTop w:val="0"/>
      <w:marBottom w:val="0"/>
      <w:divBdr>
        <w:top w:val="none" w:sz="0" w:space="0" w:color="auto"/>
        <w:left w:val="none" w:sz="0" w:space="0" w:color="auto"/>
        <w:bottom w:val="none" w:sz="0" w:space="0" w:color="auto"/>
        <w:right w:val="none" w:sz="0" w:space="0" w:color="auto"/>
      </w:divBdr>
    </w:div>
    <w:div w:id="1089697715">
      <w:bodyDiv w:val="1"/>
      <w:marLeft w:val="0"/>
      <w:marRight w:val="0"/>
      <w:marTop w:val="0"/>
      <w:marBottom w:val="0"/>
      <w:divBdr>
        <w:top w:val="none" w:sz="0" w:space="0" w:color="auto"/>
        <w:left w:val="none" w:sz="0" w:space="0" w:color="auto"/>
        <w:bottom w:val="none" w:sz="0" w:space="0" w:color="auto"/>
        <w:right w:val="none" w:sz="0" w:space="0" w:color="auto"/>
      </w:divBdr>
    </w:div>
    <w:div w:id="1410615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efe8e3e-7205-4237-8b4e-8dd779008e26">AF77X57Q3TC5-44-3</_dlc_DocId>
    <_dlc_DocIdUrl xmlns="aefe8e3e-7205-4237-8b4e-8dd779008e26">
      <Url>http://cdserver1/hnzgtkjztgh/_layouts/DocIdRedir.aspx?ID=AF77X57Q3TC5-44-3</Url>
      <Description>AF77X57Q3TC5-44-3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FE7FFA25DA12AE4F9B6CDB3F2F2CDCFC" ma:contentTypeVersion="0" ma:contentTypeDescription="新建文档。" ma:contentTypeScope="" ma:versionID="ef5b22aee58877efecdfcb8f0937ead8">
  <xsd:schema xmlns:xsd="http://www.w3.org/2001/XMLSchema" xmlns:xs="http://www.w3.org/2001/XMLSchema" xmlns:p="http://schemas.microsoft.com/office/2006/metadata/properties" xmlns:ns2="aefe8e3e-7205-4237-8b4e-8dd779008e26" targetNamespace="http://schemas.microsoft.com/office/2006/metadata/properties" ma:root="true" ma:fieldsID="27eb067b7df152ca822c6a1f88d64931" ns2:_="">
    <xsd:import namespace="aefe8e3e-7205-4237-8b4e-8dd779008e2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e8e3e-7205-4237-8b4e-8dd779008e26"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4C629-60C9-49E1-98CD-40E9D9A89FA6}">
  <ds:schemaRefs>
    <ds:schemaRef ds:uri="http://schemas.microsoft.com/sharepoint/events"/>
  </ds:schemaRefs>
</ds:datastoreItem>
</file>

<file path=customXml/itemProps2.xml><?xml version="1.0" encoding="utf-8"?>
<ds:datastoreItem xmlns:ds="http://schemas.openxmlformats.org/officeDocument/2006/customXml" ds:itemID="{E413F1E5-30C7-4E6C-B097-1BA7F3A2F0BD}">
  <ds:schemaRefs>
    <ds:schemaRef ds:uri="http://schemas.microsoft.com/office/2006/metadata/properties"/>
    <ds:schemaRef ds:uri="http://schemas.microsoft.com/office/infopath/2007/PartnerControls"/>
    <ds:schemaRef ds:uri="aefe8e3e-7205-4237-8b4e-8dd779008e26"/>
  </ds:schemaRefs>
</ds:datastoreItem>
</file>

<file path=customXml/itemProps3.xml><?xml version="1.0" encoding="utf-8"?>
<ds:datastoreItem xmlns:ds="http://schemas.openxmlformats.org/officeDocument/2006/customXml" ds:itemID="{161272D8-2379-4DE5-BC92-1017ABCD30AC}">
  <ds:schemaRefs>
    <ds:schemaRef ds:uri="http://schemas.microsoft.com/sharepoint/v3/contenttype/forms"/>
  </ds:schemaRefs>
</ds:datastoreItem>
</file>

<file path=customXml/itemProps4.xml><?xml version="1.0" encoding="utf-8"?>
<ds:datastoreItem xmlns:ds="http://schemas.openxmlformats.org/officeDocument/2006/customXml" ds:itemID="{F71C413C-02F1-44E5-A18D-08087FAFC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e8e3e-7205-4237-8b4e-8dd77900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2778FE-4B58-4554-8564-BF35BC59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142</Pages>
  <Words>11163</Words>
  <Characters>63635</Characters>
  <Application>Microsoft Office Word</Application>
  <DocSecurity>0</DocSecurity>
  <Lines>530</Lines>
  <Paragraphs>149</Paragraphs>
  <ScaleCrop>false</ScaleCrop>
  <Company/>
  <LinksUpToDate>false</LinksUpToDate>
  <CharactersWithSpaces>74649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Fads</dc:title>
  <dc:subject/>
  <dc:creator>aa</dc:creator>
  <cp:keywords/>
  <dc:description/>
  <cp:lastModifiedBy>贾雁飞</cp:lastModifiedBy>
  <cp:revision>5</cp:revision>
  <cp:lastPrinted>2024-07-22T09:28:00Z</cp:lastPrinted>
  <dcterms:created xsi:type="dcterms:W3CDTF">2024-07-22T08:47:00Z</dcterms:created>
  <dcterms:modified xsi:type="dcterms:W3CDTF">2024-07-22T09:28:00Z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UUD72VCHRZCT-27-67</vt:lpwstr>
  </property>
  <property fmtid="{D5CDD505-2E9C-101B-9397-08002B2CF9AE}" pid="3" name="_dlc_DocIdItemGuid">
    <vt:lpwstr>f35b874b-2338-4ccf-ade5-a5e406ad3a35</vt:lpwstr>
  </property>
  <property fmtid="{D5CDD505-2E9C-101B-9397-08002B2CF9AE}" pid="4" name="_dlc_DocIdUrl">
    <vt:lpwstr>http://giserver/yjs/jyzg/_layouts/DocIdRedir.aspx?ID=UUD72VCHRZCT-27-67, UUD72VCHRZCT-27-67</vt:lpwstr>
  </property>
  <property fmtid="{D5CDD505-2E9C-101B-9397-08002B2CF9AE}" pid="5" name="ContentTypeId">
    <vt:lpwstr>0x010100FE7FFA25DA12AE4F9B6CDB3F2F2CDCFC</vt:lpwstr>
  </property>
  <property fmtid="{D5CDD505-2E9C-101B-9397-08002B2CF9AE}" pid="6" name="KSOProductBuildVer">
    <vt:lpwstr>2052-0.0.0.0</vt:lpwstr>
  </property>
  <property fmtid="{D5CDD505-2E9C-101B-9397-08002B2CF9AE}" pid="7" name="ICV">
    <vt:lpwstr>C277A85C7F884EC8B6F40D32956E571F_13</vt:lpwstr>
  </property>
</Properties>
</file>