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eastAsia="宋体"/>
          <w:lang w:val="en-US" w:eastAsia="zh-CN"/>
        </w:rPr>
      </w:pPr>
      <w:r>
        <w:rPr>
          <w:rFonts w:hint="eastAsia"/>
        </w:rPr>
        <w:t>事项类别：</w:t>
      </w:r>
      <w:r>
        <w:rPr>
          <w:rFonts w:hint="eastAsia"/>
          <w:lang w:eastAsia="zh-CN"/>
        </w:rPr>
        <w:t>行政许可</w:t>
      </w:r>
    </w:p>
    <w:p>
      <w:pPr>
        <w:rPr>
          <w:rFonts w:hint="eastAsia"/>
        </w:rPr>
      </w:pPr>
    </w:p>
    <w:p>
      <w:pPr>
        <w:rPr>
          <w:rFonts w:hint="eastAsia"/>
        </w:rPr>
      </w:pPr>
    </w:p>
    <w:p>
      <w:pPr>
        <w:rPr>
          <w:rFonts w:hint="eastAsia"/>
        </w:rPr>
      </w:pPr>
    </w:p>
    <w:p>
      <w:pPr>
        <w:spacing w:line="800" w:lineRule="exact"/>
        <w:jc w:val="center"/>
        <w:rPr>
          <w:rFonts w:hint="eastAsia"/>
          <w:b/>
          <w:bCs/>
          <w:sz w:val="52"/>
          <w:szCs w:val="52"/>
          <w:lang w:val="en-US" w:eastAsia="zh-CN"/>
        </w:rPr>
      </w:pPr>
      <w:r>
        <w:rPr>
          <w:rFonts w:hint="eastAsia"/>
          <w:b/>
          <w:bCs/>
          <w:sz w:val="52"/>
          <w:szCs w:val="52"/>
          <w:lang w:val="en-US" w:eastAsia="zh-CN"/>
        </w:rPr>
        <w:t>增值税专用发票（增值税税控系统）最高开票限额审批</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增值税专用发票（增值税税控系统）最高开票限额审批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纳税人在初次申请使用增值税专用发票以及变更增值税专用发票限额时，向主管税务机关申请办理增值税专用发票（增值税税控系统）最高开票限额审批。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《国务院对确需保留的行政审批项目设定行政许可的决定》附件第236项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【办理材料】</w:t>
      </w:r>
    </w:p>
    <w:tbl>
      <w:tblPr>
        <w:tblStyle w:val="4"/>
        <w:tblW w:w="816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75"/>
        <w:gridCol w:w="1710"/>
        <w:gridCol w:w="2835"/>
        <w:gridCol w:w="675"/>
        <w:gridCol w:w="226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67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序号</w:t>
            </w:r>
          </w:p>
        </w:tc>
        <w:tc>
          <w:tcPr>
            <w:tcW w:w="4530" w:type="dxa"/>
            <w:gridSpan w:val="2"/>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材料名称</w:t>
            </w:r>
          </w:p>
        </w:tc>
        <w:tc>
          <w:tcPr>
            <w:tcW w:w="675" w:type="dxa"/>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数量</w:t>
            </w:r>
          </w:p>
        </w:tc>
        <w:tc>
          <w:tcPr>
            <w:tcW w:w="2265" w:type="dxa"/>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75" w:type="dxa"/>
            <w:tcBorders>
              <w:top w:val="nil"/>
              <w:left w:val="single" w:color="auto" w:sz="6" w:space="0"/>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1</w:t>
            </w:r>
          </w:p>
        </w:tc>
        <w:tc>
          <w:tcPr>
            <w:tcW w:w="4530" w:type="dxa"/>
            <w:gridSpan w:val="2"/>
            <w:tcBorders>
              <w:top w:val="nil"/>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《税务行政许可申请表》</w:t>
            </w:r>
          </w:p>
        </w:tc>
        <w:tc>
          <w:tcPr>
            <w:tcW w:w="675" w:type="dxa"/>
            <w:tcBorders>
              <w:top w:val="nil"/>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1份</w:t>
            </w:r>
          </w:p>
        </w:tc>
        <w:tc>
          <w:tcPr>
            <w:tcW w:w="2265" w:type="dxa"/>
            <w:tcBorders>
              <w:top w:val="nil"/>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75" w:type="dxa"/>
            <w:tcBorders>
              <w:top w:val="nil"/>
              <w:left w:val="single" w:color="auto" w:sz="6" w:space="0"/>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2</w:t>
            </w:r>
          </w:p>
        </w:tc>
        <w:tc>
          <w:tcPr>
            <w:tcW w:w="4530" w:type="dxa"/>
            <w:gridSpan w:val="2"/>
            <w:tcBorders>
              <w:top w:val="nil"/>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《增值税专用发票最高开票限额申请单》</w:t>
            </w:r>
          </w:p>
        </w:tc>
        <w:tc>
          <w:tcPr>
            <w:tcW w:w="675" w:type="dxa"/>
            <w:tcBorders>
              <w:top w:val="nil"/>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2份</w:t>
            </w:r>
          </w:p>
        </w:tc>
        <w:tc>
          <w:tcPr>
            <w:tcW w:w="2265" w:type="dxa"/>
            <w:tcBorders>
              <w:top w:val="nil"/>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75" w:type="dxa"/>
            <w:tcBorders>
              <w:top w:val="nil"/>
              <w:left w:val="single" w:color="auto" w:sz="6" w:space="0"/>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3</w:t>
            </w:r>
          </w:p>
        </w:tc>
        <w:tc>
          <w:tcPr>
            <w:tcW w:w="4530" w:type="dxa"/>
            <w:gridSpan w:val="2"/>
            <w:tcBorders>
              <w:top w:val="nil"/>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经办人身份证件原件</w:t>
            </w:r>
          </w:p>
        </w:tc>
        <w:tc>
          <w:tcPr>
            <w:tcW w:w="675" w:type="dxa"/>
            <w:tcBorders>
              <w:top w:val="nil"/>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1份</w:t>
            </w:r>
          </w:p>
        </w:tc>
        <w:tc>
          <w:tcPr>
            <w:tcW w:w="2265" w:type="dxa"/>
            <w:tcBorders>
              <w:top w:val="nil"/>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查验后退回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8160" w:type="dxa"/>
            <w:gridSpan w:val="5"/>
            <w:tcBorders>
              <w:top w:val="nil"/>
              <w:left w:val="single" w:color="auto" w:sz="6" w:space="0"/>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有以下情形的，还应提供相应材料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2385" w:type="dxa"/>
            <w:gridSpan w:val="2"/>
            <w:tcBorders>
              <w:top w:val="nil"/>
              <w:left w:val="single" w:color="auto" w:sz="6" w:space="0"/>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适用情形</w:t>
            </w:r>
          </w:p>
        </w:tc>
        <w:tc>
          <w:tcPr>
            <w:tcW w:w="2835" w:type="dxa"/>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材料名称</w:t>
            </w:r>
          </w:p>
        </w:tc>
        <w:tc>
          <w:tcPr>
            <w:tcW w:w="675" w:type="dxa"/>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数量</w:t>
            </w:r>
          </w:p>
        </w:tc>
        <w:tc>
          <w:tcPr>
            <w:tcW w:w="2265" w:type="dxa"/>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2385" w:type="dxa"/>
            <w:gridSpan w:val="2"/>
            <w:vMerge w:val="restart"/>
            <w:tcBorders>
              <w:top w:val="nil"/>
              <w:left w:val="single" w:color="auto" w:sz="6" w:space="0"/>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委托代理人提出申请</w:t>
            </w:r>
          </w:p>
        </w:tc>
        <w:tc>
          <w:tcPr>
            <w:tcW w:w="2835" w:type="dxa"/>
            <w:tcBorders>
              <w:top w:val="nil"/>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代理委托书</w:t>
            </w:r>
          </w:p>
        </w:tc>
        <w:tc>
          <w:tcPr>
            <w:tcW w:w="675" w:type="dxa"/>
            <w:tcBorders>
              <w:top w:val="nil"/>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1份</w:t>
            </w:r>
          </w:p>
        </w:tc>
        <w:tc>
          <w:tcPr>
            <w:tcW w:w="2265" w:type="dxa"/>
            <w:tcBorders>
              <w:top w:val="nil"/>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2385" w:type="dxa"/>
            <w:gridSpan w:val="2"/>
            <w:vMerge w:val="continue"/>
            <w:tcBorders>
              <w:top w:val="nil"/>
              <w:left w:val="single" w:color="auto" w:sz="6" w:space="0"/>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p>
        </w:tc>
        <w:tc>
          <w:tcPr>
            <w:tcW w:w="2835" w:type="dxa"/>
            <w:tcBorders>
              <w:top w:val="nil"/>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代理人身份证件原件</w:t>
            </w:r>
          </w:p>
        </w:tc>
        <w:tc>
          <w:tcPr>
            <w:tcW w:w="675" w:type="dxa"/>
            <w:tcBorders>
              <w:top w:val="nil"/>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1份</w:t>
            </w:r>
          </w:p>
        </w:tc>
        <w:tc>
          <w:tcPr>
            <w:tcW w:w="2265" w:type="dxa"/>
            <w:tcBorders>
              <w:top w:val="nil"/>
              <w:left w:val="nil"/>
              <w:bottom w:val="single" w:color="auto" w:sz="6" w:space="0"/>
              <w:right w:val="single" w:color="auto"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查验后退回</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【办理地点】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1. 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2. 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区县税务机关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在10个工作日内办结;对10个工作日内无法作出决定的，经决定机构负责人批准可以延长5个工作日。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drawing>
          <wp:inline distT="0" distB="0" distL="114300" distR="114300">
            <wp:extent cx="4868545" cy="2105025"/>
            <wp:effectExtent l="0" t="0" r="825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68545" cy="2105025"/>
                    </a:xfrm>
                    <a:prstGeom prst="rect">
                      <a:avLst/>
                    </a:prstGeom>
                    <a:noFill/>
                    <a:ln>
                      <a:noFill/>
                    </a:ln>
                  </pic:spPr>
                </pic:pic>
              </a:graphicData>
            </a:graphic>
          </wp:inline>
        </w:drawing>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1.纳税人对报送材料的真实性和合法性承担责任。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2.文书表单可在青海省税务局网站“下载中心”栏目查询下载或到办税服务厅领取。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3.税务机关对增值税专用发票(增值税税控系统)最高开票限额审批(10万元以下)提供“最多跑一次”服务。纳税人在资料完整且符合法定受理条件的前提下，最多只需要到税务机关跑一次。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4.纳税人使用符合电子签名法规定条件的电子签名，与手写签名或者盖章具有同等法律效力。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5.办理该事项的纳税人，需事先办理发票票种核定事项。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6.符合《国家税务总局关于新办纳税人首次申领增值税发票有关事项的公告》(国家税务总局公告2018年第29号)中规定的新办纳税人首次申领增值税发票条件的，主管税务机关应当自受理申请之日起2个工作日内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新办纳税人首次申领增值税发票主要包括发票票种核定、增值税专用发票(增值税税控系统)最高开票限额审批、增值税税控系统专用设备初始发行、发票领用等涉税事项。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自2018年8月1日起，首次申领增值税发票的新办纳税人办理发票票种核定，增值税专用发票最高开票限额不超过10万元，每月最高领用数量不超过25份;增值税普通发票最高开票限额不超过10万元，每月最高领用数量不超过50份。各省税务机关可以在此范围内结合纳税人税收风险程度，自行确定新办纳税人首次申领增值税发票票种核定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7.该事项办结后，纳税人还需办理增值税税控系统专用设备的初始发行或变更发行。</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8.《国家税务总局关于简化增值税发票领用和使用程序有关问题的公告》(国家税务总局公告2014年第19号)规定，一般纳税人申请增值税专用发票最高开票限额不超过十万元的，主管税务机关不需事前进行实地查验。</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9.实行纳税辅导期管理的小型商贸批发企业，领购专用发票的最高开票限额不得超过十万元;其他一般纳税人专用发票最高开票限额应根据企业实际经营情况重新核定。</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lang w:eastAsia="zh-CN"/>
        </w:rPr>
      </w:pPr>
    </w:p>
    <w:p>
      <w:pPr>
        <w:rPr>
          <w:rFonts w:hint="eastAsia"/>
          <w:lang w:eastAsia="zh-CN"/>
        </w:rPr>
      </w:pPr>
    </w:p>
    <w:p>
      <w:pPr>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7507D"/>
    <w:rsid w:val="20D61CC4"/>
    <w:rsid w:val="65075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2022-11-23T03:44:00Z</dcterms:created>
  <dc:creator>李增梅</dc:creator>
  <cp:lastModifiedBy>汤永生</cp:lastModifiedBy>
  <dcterms:modified xsi:type="dcterms:W3CDTF">2022-11-28T02:22:56Z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