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银税三方（委托）划缴协议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【事项名称】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银税三方（委托）划缴协议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【申请条件】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纳税人需要使用电子缴税系统缴纳税费的，可以与税务机关、开户银行签署委托银行代缴税款三方协议或委托划转税款协议，实现使用电子缴税系统缴纳税费、滞纳金和罚款。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【设定依据】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《中华人民共和国税收征收管理法实施细则》第四十条</w:t>
      </w:r>
    </w:p>
    <w:tbl>
      <w:tblPr>
        <w:tblStyle w:val="3"/>
        <w:tblpPr w:leftFromText="180" w:rightFromText="180" w:vertAnchor="text" w:horzAnchor="page" w:tblpX="1459" w:tblpY="96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4785"/>
        <w:gridCol w:w="99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【办理材料】序号</w:t>
            </w:r>
          </w:p>
        </w:tc>
        <w:tc>
          <w:tcPr>
            <w:tcW w:w="4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材料名称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《委托银行代缴税款三方协议（委托划转税款协议书）》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经办人身份证件原件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查验后退回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【办理地点】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１.办税服务厅(场所)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２.电子税务局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办税服务厅(场所)具体地点可从国家税务总局青海省税务局网站“纳税服务”栏目内“办税地图”模块查询。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电子税务局网址可从国家税务总局青海省税务局网站”纳税服务”栏目内“电子税务局”模块查询。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主管税务机关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【收费标准】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不收费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【办理时间】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即时办结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【办理流程】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5069840" cy="2571750"/>
            <wp:effectExtent l="0" t="0" r="16510" b="0"/>
            <wp:docPr id="49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【纳税人注意事项】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1.纳税人对报送材料的真实性和合法性承担责任。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2.纳税人可通过办税服务厅、电子税务局获取《委托银行代缴税款三方协议（委托划转税款协议书）》文本。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eastAsia="zh-CN"/>
        </w:rPr>
        <w:t>纳税人使用符合电子签名法规定条件的电子签名，与手写签名或者盖章具有同等法律效力。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92975"/>
    <w:rsid w:val="10C92975"/>
    <w:rsid w:val="39A5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2022-11-23T03:29:00Z</dcterms:created>
  <dc:creator>李增梅</dc:creator>
  <cp:lastModifiedBy>汤永生</cp:lastModifiedBy>
  <dcterms:modified xsi:type="dcterms:W3CDTF">2022-11-28T02:19:59Z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