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附加税（费）申报</w:t>
      </w:r>
      <w:r>
        <w:rPr>
          <w:rFonts w:hint="eastAsia"/>
          <w:b/>
          <w:bCs/>
          <w:sz w:val="52"/>
          <w:szCs w:val="52"/>
          <w:lang w:val="en-US" w:eastAsia="zh-CN"/>
        </w:rPr>
        <w:fldChar w:fldCharType="begin"/>
      </w:r>
      <w:r>
        <w:rPr>
          <w:rFonts w:hint="eastAsia"/>
          <w:b/>
          <w:bCs/>
          <w:sz w:val="52"/>
          <w:szCs w:val="52"/>
          <w:lang w:val="en-US" w:eastAsia="zh-CN"/>
        </w:rPr>
        <w:instrText xml:space="preserve"> HYPERLINK "http://95.12.67.223/web/sbns/202112/javascript:void(0);" \o "分享到新浪微博" </w:instrText>
      </w:r>
      <w:r>
        <w:rPr>
          <w:rFonts w:hint="eastAsia"/>
          <w:b/>
          <w:bCs/>
          <w:sz w:val="52"/>
          <w:szCs w:val="52"/>
          <w:lang w:val="en-US" w:eastAsia="zh-CN"/>
        </w:rPr>
        <w:fldChar w:fldCharType="separate"/>
      </w:r>
      <w:r>
        <w:rPr>
          <w:rFonts w:hint="eastAsia"/>
          <w:b/>
          <w:bCs/>
          <w:sz w:val="52"/>
          <w:szCs w:val="52"/>
          <w:lang w:val="en-US" w:eastAsia="zh-CN"/>
        </w:rPr>
        <w:fldChar w:fldCharType="end"/>
      </w:r>
      <w:r>
        <w:rPr>
          <w:rFonts w:hint="eastAsia"/>
          <w:b/>
          <w:bCs/>
          <w:sz w:val="52"/>
          <w:szCs w:val="52"/>
          <w:lang w:val="en-US" w:eastAsia="zh-CN"/>
        </w:rPr>
        <w:fldChar w:fldCharType="begin"/>
      </w:r>
      <w:r>
        <w:rPr>
          <w:rFonts w:hint="eastAsia"/>
          <w:b/>
          <w:bCs/>
          <w:sz w:val="52"/>
          <w:szCs w:val="52"/>
          <w:lang w:val="en-US" w:eastAsia="zh-CN"/>
        </w:rPr>
        <w:instrText xml:space="preserve"> HYPERLINK "http://95.12.67.223/web/sbns/202112/javascript:void(0);" \o "分享到微信" </w:instrText>
      </w:r>
      <w:r>
        <w:rPr>
          <w:rFonts w:hint="eastAsia"/>
          <w:b/>
          <w:bCs/>
          <w:sz w:val="52"/>
          <w:szCs w:val="52"/>
          <w:lang w:val="en-US" w:eastAsia="zh-CN"/>
        </w:rPr>
        <w:fldChar w:fldCharType="separate"/>
      </w:r>
      <w:r>
        <w:rPr>
          <w:rFonts w:hint="eastAsia"/>
          <w:b/>
          <w:bCs/>
          <w:sz w:val="52"/>
          <w:szCs w:val="52"/>
          <w:lang w:val="en-US" w:eastAsia="zh-CN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2521" w:firstLineChars="600"/>
        <w:jc w:val="both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</w:p>
    <w:p>
      <w:pPr>
        <w:spacing w:line="800" w:lineRule="exact"/>
        <w:jc w:val="center"/>
        <w:rPr>
          <w:rFonts w:hint="eastAsia" w:ascii="宋体" w:hAnsi="宋体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国家税务总局共和县税务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>局  发布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【事项名称】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附加税（费）申报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【申请条件】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缴纳增值税、消费税的单位和个人，都应申报缴纳城市维护建设税、教育费附加和地方教育附加。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【设定依据】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1. 《中华人民共和国税收征收管理法》第二十五条第一款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2. 《中华人民共和国城市维护建设税暂行条例》第二条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3. 《国务院关于征收教育费附加的暂行规定》（国发〔1986〕50 号）第二条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4. 《财政部关于统一地方教育附加政策有关问题的通知》（财综〔2010〕98号）第一条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【办理材料】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 </w:t>
      </w:r>
    </w:p>
    <w:tbl>
      <w:tblPr>
        <w:tblStyle w:val="4"/>
        <w:tblW w:w="0" w:type="auto"/>
        <w:tblInd w:w="30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6"/>
        <w:gridCol w:w="4017"/>
        <w:gridCol w:w="1021"/>
        <w:gridCol w:w="73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适用情形</w:t>
            </w:r>
          </w:p>
        </w:tc>
        <w:tc>
          <w:tcPr>
            <w:tcW w:w="4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材料名称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7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22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增值税一般纳税人申报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《增值税及附加税费申报表（一般纳税人适用）》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 份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22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增值税小规模纳税人申报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《增值税及附加税费申报表（小规模纳税人适用）》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 份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22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增值税预缴申报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《增值税及附加税费预缴表》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 份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22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消费税纳税人申报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《消费税及附加税费申报表》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 份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【办理渠道】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1.办税服务厅(场所)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2.电子税务局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办税服务厅(场所)具体地点可从国家税务总局青海省税务局网站“纳税服务”栏目内“办税地图”模块查询。电子税务局网址可从国家税务总局青海省税务局网站”纳税服务”栏目内“电子税务局”模块查询。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3.此事项可同城通办。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【办理机构】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主管税务机关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【收费标准】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不收费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【办理时间】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即时办结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【办理流程】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8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300" w:type="dxa"/>
          <w:trHeight w:val="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286375" cy="1762125"/>
                  <wp:effectExtent l="0" t="0" r="9525" b="9525"/>
                  <wp:docPr id="141" name="图片 3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 3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【纳税人注意事项】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1. 纳税人对报送材料的真实性和合法性承担责任。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2. 文书表单可在青海省税务局网站“下载中心”栏目查询下载或到办税服务厅领取。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3. 税务机关提供“最多跑一次”服务。纳税人在资料完整且符合法定受理条件的前提下，最多只需要到税务机关跑一次。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4. 纳税人使用符合电子签名法规定条件的电子签名，与手写签名或者盖章具有同等法律效力。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5. 纳税人未按照规定的期限办理纳税申报和报送纳税资料的，将影响纳税信用评价结果，并依照《中华人民共和国税收征收管理法》有关规定承担相应法律责任。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 纳税人跨地区提供建筑服务、销售和出租不动产的，应在建筑服务发生地、不动产所在地预缴增值税时，以预缴增值税税额为计费依据，就地缴纳教育费附加和地方教育附加。如果异地的城市维护建设税适用税率和教育费附加、地方教育附加征收率与机构所在地存在差异，无需补缴，也不能申请退抵税费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7. 符合税收优惠条件的纳税人，在减税、免税期间，应按规定办理纳税申报，填写申报表及其附表上的优惠栏目。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8. 自 2021 年 8 月 1 日起附加税费申报表与增值税、消费税申报表进行整合申报。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【行使层级】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区县级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【进驻部门】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实施主体：国家税务总局共和县税务局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实施主体性质：法定机关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主办科室：第一分局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【联办机构】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【权力来源】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法定本级行使权力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【前置审批】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中介服务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服务范围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定点办理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通办范围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全县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支持预约办理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是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支持物流快递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【结果送达】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窗口领取：现场领取方式将结果送达申请人。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电子税务局：电子送达。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【咨询电话】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0974-8517560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【监督投诉渠道】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投诉电话：0974-8522127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【预约办理】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电话预约: 0974-8517560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办理进程和结果查询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电话咨询：0974-8517560。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办理时间和地点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办理时间：法定工作日，上午9:00-12:00；下午13:30-17:30。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办理地点：青海省海南藏族自治州共和县贵南东路政务中心一楼A1、A2窗口。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交通指引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乘坐2路公交车在县幼儿园站下车。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完整版办事指南查询途径和获取方式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青海政务服务网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"http://www.qhzwfw.gov.cn/"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http://www.qhzwfw.gov.cn/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查询、下载。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25571"/>
    <w:rsid w:val="2AD25571"/>
    <w:rsid w:val="35846A25"/>
    <w:rsid w:val="6CC1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2022-11-23T06:37:00Z</dcterms:created>
  <dc:creator>李增梅</dc:creator>
  <cp:lastModifiedBy>汤永生</cp:lastModifiedBy>
  <dcterms:modified xsi:type="dcterms:W3CDTF">2022-11-28T02:05:12Z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