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非居民个人所得税代扣代缴申报</w:t>
      </w:r>
    </w:p>
    <w:p>
      <w:pPr>
        <w:spacing w:line="800" w:lineRule="exact"/>
        <w:jc w:val="center"/>
        <w:rPr>
          <w:rFonts w:hint="eastAsia"/>
          <w:b/>
          <w:bCs/>
          <w:sz w:val="52"/>
          <w:szCs w:val="5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非居民个人所得税代扣代缴申报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扣缴义务人向非居民个人支付应税所得时，履行代扣代缴应税所得个人所得税的义务，并在次月 15日内填报《个人所得税扣缴申报表》和向主管税务机关报送《个人所得税扣缴申报表》和主管税务机关要求报送的其他有关资料。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1. 《中华人民共和国税收征收管理法》第二十五条第二款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2. 《中华人民共和国个人所得税法》第十条第二款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3. 《中华人民共和国个人所得税法实施条例》第二十四条、第二十六条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4. 《国家税务总局关于发布〈个人所得税扣缴申报管理办法（试行）〉的公告》（国家税务总局公告 2018 年第 61 号）第九条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69"/>
        <w:gridCol w:w="2244"/>
        <w:gridCol w:w="3053"/>
        <w:gridCol w:w="760"/>
        <w:gridCol w:w="12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6" w:hRule="atLeast"/>
        </w:trPr>
        <w:tc>
          <w:tcPr>
            <w:tcW w:w="679"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406"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0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0" w:hRule="atLeast"/>
        </w:trPr>
        <w:tc>
          <w:tcPr>
            <w:tcW w:w="67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40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《个人所得税扣缴申报表》</w:t>
            </w:r>
          </w:p>
        </w:tc>
        <w:tc>
          <w:tcPr>
            <w:tcW w:w="7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3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0" w:hRule="atLeast"/>
        </w:trPr>
        <w:tc>
          <w:tcPr>
            <w:tcW w:w="8162"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0" w:hRule="atLeast"/>
        </w:trPr>
        <w:tc>
          <w:tcPr>
            <w:tcW w:w="2977"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10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0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7" w:hRule="atLeast"/>
        </w:trPr>
        <w:tc>
          <w:tcPr>
            <w:tcW w:w="2977"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首次办理扣缴申报时或被扣缴义务人信息变更后</w:t>
            </w:r>
          </w:p>
        </w:tc>
        <w:tc>
          <w:tcPr>
            <w:tcW w:w="310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《个人所得税基础信息表（A 表）》</w:t>
            </w:r>
          </w:p>
        </w:tc>
        <w:tc>
          <w:tcPr>
            <w:tcW w:w="7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3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6" w:hRule="atLeast"/>
        </w:trPr>
        <w:tc>
          <w:tcPr>
            <w:tcW w:w="2977"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纳税人存在减免个人所得税情形</w:t>
            </w:r>
          </w:p>
        </w:tc>
        <w:tc>
          <w:tcPr>
            <w:tcW w:w="310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《个人所得税减免税事项报告表》</w:t>
            </w:r>
          </w:p>
        </w:tc>
        <w:tc>
          <w:tcPr>
            <w:tcW w:w="7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2.自然人电子税务局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r>
        <w:rPr>
          <w:rFonts w:hint="eastAsia"/>
          <w:sz w:val="24"/>
          <w:szCs w:val="24"/>
          <w:lang w:val="zh-CN" w:eastAsia="zh-CN"/>
        </w:rPr>
        <w:t>自然人电子税务局网址可从国家税务总局青海省税务局网站首页</w:t>
      </w:r>
      <w:r>
        <w:rPr>
          <w:rFonts w:hint="default"/>
          <w:sz w:val="24"/>
          <w:szCs w:val="24"/>
          <w:lang w:val="zh-CN" w:eastAsia="zh-CN"/>
        </w:rPr>
        <w:t>“</w:t>
      </w:r>
      <w:r>
        <w:rPr>
          <w:rFonts w:hint="eastAsia"/>
          <w:sz w:val="24"/>
          <w:szCs w:val="24"/>
          <w:lang w:val="zh-CN" w:eastAsia="zh-CN"/>
        </w:rPr>
        <w:t>自然人税收管理系统</w:t>
      </w:r>
      <w:r>
        <w:rPr>
          <w:rFonts w:hint="default"/>
          <w:sz w:val="24"/>
          <w:szCs w:val="24"/>
          <w:lang w:val="zh-CN" w:eastAsia="zh-CN"/>
        </w:rPr>
        <w:t>”</w:t>
      </w:r>
      <w:r>
        <w:rPr>
          <w:rFonts w:hint="eastAsia"/>
          <w:sz w:val="24"/>
          <w:szCs w:val="24"/>
          <w:lang w:val="zh-CN" w:eastAsia="zh-CN"/>
        </w:rPr>
        <w:t>模块点击查询。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1488"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INCLUDEPICTURE \d "http://95.12.67.223/web/sbns/202112/66ef3c26f6e447cdb555e5947286e825/images/20211223092825806001.png" \* MERGEFORMATINET </w:instrText>
            </w:r>
            <w:r>
              <w:rPr>
                <w:rFonts w:hint="eastAsia"/>
                <w:sz w:val="24"/>
                <w:szCs w:val="24"/>
                <w:lang w:val="en-US" w:eastAsia="zh-CN"/>
              </w:rPr>
              <w:fldChar w:fldCharType="separate"/>
            </w:r>
            <w:r>
              <w:rPr>
                <w:rFonts w:hint="eastAsia"/>
                <w:sz w:val="24"/>
                <w:szCs w:val="24"/>
                <w:lang w:val="en-US" w:eastAsia="zh-CN"/>
              </w:rPr>
              <w:drawing>
                <wp:inline distT="0" distB="0" distL="114300" distR="114300">
                  <wp:extent cx="5314950" cy="1762125"/>
                  <wp:effectExtent l="0" t="0" r="0" b="9525"/>
                  <wp:docPr id="80"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3" descr="IMG_256"/>
                          <pic:cNvPicPr>
                            <a:picLocks noChangeAspect="1"/>
                          </pic:cNvPicPr>
                        </pic:nvPicPr>
                        <pic:blipFill>
                          <a:blip r:embed="rId4"/>
                          <a:stretch>
                            <a:fillRect/>
                          </a:stretch>
                        </pic:blipFill>
                        <pic:spPr>
                          <a:xfrm>
                            <a:off x="0" y="0"/>
                            <a:ext cx="5314950" cy="1762125"/>
                          </a:xfrm>
                          <a:prstGeom prst="rect">
                            <a:avLst/>
                          </a:prstGeom>
                          <a:noFill/>
                          <a:ln>
                            <a:noFill/>
                          </a:ln>
                        </pic:spPr>
                      </pic:pic>
                    </a:graphicData>
                  </a:graphic>
                </wp:inline>
              </w:drawing>
            </w:r>
            <w:r>
              <w:rPr>
                <w:rFonts w:hint="eastAsia"/>
                <w:sz w:val="24"/>
                <w:szCs w:val="24"/>
                <w:lang w:val="en-US" w:eastAsia="zh-CN"/>
              </w:rPr>
              <w:fldChar w:fldCharType="end"/>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1. 纳税人、扣缴义务人对报送材料的真实性和合法性承担责任。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3. 税务机关提供“最多跑一次”服务。扣缴义务人在资料完整且符合法定受理条件的前提下，最多只需要到税务机关跑一次。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4. 扣缴义务人使用符合电子签名法规定条件的电子签名，与手写签名或者盖章具有同等法律效力。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5. 扣缴义务人未按照规定的期限办理纳税申报和报送纳税资料的，将影响纳税信用评价结果，并依照《中华人民共和国税收征收管理法》有关规定承担相应法律责任。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6. 在中国境内无住所又不居住，或者无住所而一个纳税年度内在中国境内居住累计不满 183 天的个人，为非居民个人。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7. 实行非居民个人所得税代扣代缴申报的应税所得包括：工资薪金所得，劳务报酬所得，稿酬所得，特许权使用费所得，财产租赁所得，财产转让所得，利息、股息、红利所得，偶然所得。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扣缴义务人向非居民个人支付工资、薪金所得，劳务报酬所得，稿酬所得和特许权使用费所得的，在一个纳税年度内扣缴方法保持不变。非居民个人达到居民个人条件时，应当告知扣缴义务人基础信息变化情况，年度终了后按照居民个人有关规定办理汇算清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9. 纳税期限遇最后一日是法定休假日的，以休假日期满的次日为期限的最后一日；在期限内有连续 3 日以上法定休假日的，按休假日天数顺延。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10. 支付工资、薪金所得的扣缴义务人应当于年度终了后两个月内，向纳税人提供其个人所得和已扣缴税款等信息。纳税人年度中间需要提供上述信息的， 扣缴义务人应当提供。纳税人取得除工资、薪金所得以外的其他所得，扣缴义务人应当在扣缴税款后，及时向纳税人提供其个人所得和已扣缴税款等信息。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11. 扣缴义务人应当按照纳税人提供的信息计算税款、办理扣缴申报，不得 擅自更改纳税人提供的信息。扣缴义务人发现纳税人提供的信息与实际情况不符， 纳税人拒绝修改的，扣缴义务人应当报告税务机关。纳税人拒绝扣缴义务人依法 履行代扣代缴义务的，扣缴义务人应当及时报告税务机关。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12. 当应税所得个人既存在优惠减免，又存在非居民享受税收协定待遇减免时，扣缴义务人可以根据应税所得个人选择优惠度最高的享受减免进行申报。</w:t>
      </w:r>
    </w:p>
    <w:p>
      <w:pPr>
        <w:pStyle w:val="3"/>
        <w:keepNext w:val="0"/>
        <w:keepLines w:val="0"/>
        <w:widowControl/>
        <w:suppressLineNumbers w:val="0"/>
        <w:spacing w:before="100" w:beforeAutospacing="0" w:after="100" w:afterAutospacing="0" w:line="360" w:lineRule="atLeast"/>
        <w:ind w:left="0" w:right="0"/>
        <w:jc w:val="left"/>
        <w:rPr>
          <w:rFonts w:hint="eastAsia" w:ascii="宋体" w:hAnsi="宋体" w:eastAsia="宋体" w:cs="宋体"/>
          <w:i w:val="0"/>
          <w:iCs w:val="0"/>
          <w:caps w:val="0"/>
          <w:color w:val="333333"/>
          <w:spacing w:val="0"/>
          <w:sz w:val="24"/>
          <w:szCs w:val="24"/>
          <w:shd w:val="clear" w:color="auto" w:fill="FFFFFF"/>
        </w:rPr>
      </w:pPr>
      <w:r>
        <w:rPr>
          <w:rFonts w:hint="eastAsia"/>
          <w:sz w:val="24"/>
          <w:szCs w:val="24"/>
          <w:lang w:val="en-US" w:eastAsia="zh-CN"/>
        </w:rPr>
        <w:t>13. 扣缴义务人有未按照规定向税务机关报送资料和信息、应扣未扣税款、不缴或少缴已扣税款、借用或冒用他人身份等行为的，依照《中华人民共和国税收征收管理法》等相关法律、行政法规处理。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05876"/>
    <w:rsid w:val="2A9E4473"/>
    <w:rsid w:val="461C2E26"/>
    <w:rsid w:val="5AD83D16"/>
    <w:rsid w:val="68047E17"/>
    <w:rsid w:val="796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2022-11-23T06:40:00Z</dcterms:created>
  <dc:creator>李增梅</dc:creator>
  <cp:lastModifiedBy>汤永生</cp:lastModifiedBy>
  <dcterms:modified xsi:type="dcterms:W3CDTF">2022-11-28T02:02:49Z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