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事项编码：</w:t>
      </w:r>
    </w:p>
    <w:p>
      <w:pPr>
        <w:rPr>
          <w:rFonts w:hint="eastAsia"/>
        </w:rPr>
      </w:pPr>
      <w:r>
        <w:rPr>
          <w:rFonts w:hint="eastAsia"/>
        </w:rPr>
        <w:t>事项类别：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定期定额户简易申报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2521" w:firstLineChars="600"/>
        <w:jc w:val="both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</w:rPr>
      </w:pPr>
    </w:p>
    <w:p>
      <w:pPr>
        <w:spacing w:line="800" w:lineRule="exact"/>
        <w:jc w:val="center"/>
        <w:rPr>
          <w:rFonts w:hint="eastAsia" w:ascii="宋体" w:hAnsi="宋体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国家税务总局共和县税务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>局  发布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【事项名称】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定期定额户简易申报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【申请条件】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实行简易申报的定期定额户，在税务机关规定的期限内按照法律、行政法规规定,通过财税库银电子缴税系统批量扣税或委托银行扣缴核定税款的，当期（指纳税期）可不办理申报手续，实行以缴代报。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【设定依据】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1. 《中华人民共和国税收征收管理法》第二十五条第一款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2. 《个体工商户税收定期定额征收管理办法》（国家税务总局令第16号公布，国家税务总局令第 44 号修改）第九条、第十条、第十一条、第十六条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【办理材料】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申报方式已被认定为简易申报的实行定期定额征收的纳税人，可以委托经税务机关认定的银行或其他金融机构办理税款划缴，不需提交申报表。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【办理地点】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1. 委托经税务机关认定的银行或其他金融机构办理税款划缴。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2. 此事项可同城通办。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【办理机构】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主管税务机关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【收费标准】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不收费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【办理时间】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即时办结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【纳税人注意事项】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 凡委托银行或其他金融机构办理税款划缴的定期定额户，应当向税务机关书面报告开户银行及账号。其账户内存款应当足以按期缴纳当期税款。其存款余额低于当期应纳税款，致使当期税款不能按期入库的，税务机关按逾期缴纳税款处理；对实行简易申报的，按逾期办理纳税申报和逾期缴纳税款处理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2. 自 2021 年 4 月 1 日至 2022 年 12 月 31 日，增值税小规模纳税人起征点由按月 </w:t>
      </w:r>
      <w:r>
        <w:rPr>
          <w:rFonts w:hint="default"/>
          <w:sz w:val="24"/>
          <w:szCs w:val="24"/>
          <w:lang w:val="en-US" w:eastAsia="zh-CN"/>
        </w:rPr>
        <w:t>10 </w:t>
      </w:r>
      <w:r>
        <w:rPr>
          <w:rFonts w:hint="eastAsia"/>
          <w:sz w:val="24"/>
          <w:szCs w:val="24"/>
          <w:lang w:val="en-US" w:eastAsia="zh-CN"/>
        </w:rPr>
        <w:t>万元(按季纳税 </w:t>
      </w:r>
      <w:r>
        <w:rPr>
          <w:rFonts w:hint="default"/>
          <w:sz w:val="24"/>
          <w:szCs w:val="24"/>
          <w:lang w:val="en-US" w:eastAsia="zh-CN"/>
        </w:rPr>
        <w:t>30 </w:t>
      </w:r>
      <w:r>
        <w:rPr>
          <w:rFonts w:hint="eastAsia"/>
          <w:sz w:val="24"/>
          <w:szCs w:val="24"/>
          <w:lang w:val="en-US" w:eastAsia="zh-CN"/>
        </w:rPr>
        <w:t>万元)，调整为按月 </w:t>
      </w:r>
      <w:r>
        <w:rPr>
          <w:rFonts w:hint="default"/>
          <w:sz w:val="24"/>
          <w:szCs w:val="24"/>
          <w:lang w:val="en-US" w:eastAsia="zh-CN"/>
        </w:rPr>
        <w:t>15 </w:t>
      </w:r>
      <w:r>
        <w:rPr>
          <w:rFonts w:hint="eastAsia"/>
          <w:sz w:val="24"/>
          <w:szCs w:val="24"/>
          <w:lang w:val="en-US" w:eastAsia="zh-CN"/>
        </w:rPr>
        <w:t>万元（按季纳税 </w:t>
      </w:r>
      <w:r>
        <w:rPr>
          <w:rFonts w:hint="default"/>
          <w:sz w:val="24"/>
          <w:szCs w:val="24"/>
          <w:lang w:val="en-US" w:eastAsia="zh-CN"/>
        </w:rPr>
        <w:t>45 </w:t>
      </w:r>
      <w:r>
        <w:rPr>
          <w:rFonts w:hint="eastAsia"/>
          <w:sz w:val="24"/>
          <w:szCs w:val="24"/>
          <w:lang w:val="en-US" w:eastAsia="zh-CN"/>
        </w:rPr>
        <w:t>万元），“货物及劳务”“服务、不动产和无形资产”列销售额不再分别计算，以合计数来确定是否享受免征增值税政策。增值税小规模纳税人发生增值税应税销售行为，合计月销售额超过 </w:t>
      </w:r>
      <w:r>
        <w:rPr>
          <w:rFonts w:hint="default"/>
          <w:sz w:val="24"/>
          <w:szCs w:val="24"/>
          <w:lang w:val="en-US" w:eastAsia="zh-CN"/>
        </w:rPr>
        <w:t>15 </w:t>
      </w:r>
      <w:r>
        <w:rPr>
          <w:rFonts w:hint="eastAsia"/>
          <w:sz w:val="24"/>
          <w:szCs w:val="24"/>
          <w:lang w:val="en-US" w:eastAsia="zh-CN"/>
        </w:rPr>
        <w:t>万元，但扣除本期发生的销售不动产的销售额后未超过 </w:t>
      </w:r>
      <w:r>
        <w:rPr>
          <w:rFonts w:hint="default"/>
          <w:sz w:val="24"/>
          <w:szCs w:val="24"/>
          <w:lang w:val="en-US" w:eastAsia="zh-CN"/>
        </w:rPr>
        <w:t>15 </w:t>
      </w:r>
      <w:r>
        <w:rPr>
          <w:rFonts w:hint="eastAsia"/>
          <w:sz w:val="24"/>
          <w:szCs w:val="24"/>
          <w:lang w:val="en-US" w:eastAsia="zh-CN"/>
        </w:rPr>
        <w:t>万元的，其销售货物、劳务、服务、无形资产取得的销售额免征增值税。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【行使层级】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区县级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【进驻部门】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实施主体：国家税务总局共和县税务局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实施主体性质：法定机关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主办科室：第一分局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【联办机构】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【权力来源】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法定本级行使权力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【前置审批】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中介服务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服务范围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定点办理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通办范围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全县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支持预约办理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是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支持物流快递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否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【结果送达】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窗口领取：现场领取方式将结果送达申请人。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电子税务局：电子送达。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【咨询电话】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0974-8517560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【监督投诉渠道】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投诉电话：0974-8522127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【预约办理】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电话预约: 0974-8517560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办理进程和结果查询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电话咨询：0974-8517560。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办理时间和地点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办理时间：法定工作日，上午9:00-12:00；下午13:30-17:30。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办理地点：青海省海南藏族自治州共和县贵南东路政务中心一楼A1、A2窗口。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交通指引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乘坐2路公交车在县幼儿园站下车。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完整版办事指南查询途径和获取方式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青海政务服务网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"http://www.qhzwfw.gov.cn/"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http://www.qhzwfw.gov.cn/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查询、下载。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6759E"/>
    <w:rsid w:val="0BCE22CC"/>
    <w:rsid w:val="233D7CFB"/>
    <w:rsid w:val="4956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2022-11-23T06:39:00Z</dcterms:created>
  <dc:creator>李增梅</dc:creator>
  <cp:lastModifiedBy>汤永生</cp:lastModifiedBy>
  <dcterms:modified xsi:type="dcterms:W3CDTF">2022-11-28T01:59:36Z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