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rPr>
          <w:rFonts w:hint="eastAsia" w:eastAsia="宋体"/>
          <w:lang w:eastAsia="zh-CN"/>
        </w:rPr>
      </w:pPr>
      <w:r>
        <w:rPr>
          <w:rFonts w:hint="eastAsia"/>
          <w:lang w:eastAsia="zh-CN"/>
        </w:rPr>
        <w:t>事项编码：</w:t>
      </w:r>
    </w:p>
    <w:p>
      <w:pPr>
        <w:rPr>
          <w:rFonts w:hint="eastAsia"/>
        </w:rPr>
      </w:pPr>
      <w:r>
        <w:rPr>
          <w:rFonts w:hint="eastAsia"/>
        </w:rPr>
        <w:t>事项类别：</w:t>
      </w:r>
    </w:p>
    <w:p>
      <w:pPr>
        <w:rPr>
          <w:rFonts w:hint="eastAsia"/>
        </w:rPr>
      </w:pPr>
    </w:p>
    <w:p>
      <w:pPr>
        <w:rPr>
          <w:rFonts w:hint="eastAsia"/>
        </w:rPr>
      </w:pPr>
    </w:p>
    <w:p>
      <w:pPr>
        <w:rPr>
          <w:rFonts w:hint="eastAsia"/>
        </w:rPr>
      </w:pPr>
    </w:p>
    <w:p>
      <w:pPr>
        <w:spacing w:line="800" w:lineRule="exact"/>
        <w:jc w:val="center"/>
        <w:rPr>
          <w:rFonts w:hint="eastAsia"/>
          <w:b/>
          <w:bCs/>
          <w:sz w:val="52"/>
          <w:szCs w:val="52"/>
        </w:rPr>
      </w:pPr>
      <w:r>
        <w:rPr>
          <w:rFonts w:hint="eastAsia"/>
          <w:b/>
          <w:bCs/>
          <w:sz w:val="52"/>
          <w:szCs w:val="52"/>
        </w:rPr>
        <w:t>代收代缴车船税申报</w:t>
      </w:r>
    </w:p>
    <w:p>
      <w:pPr>
        <w:spacing w:line="800" w:lineRule="exact"/>
        <w:jc w:val="center"/>
        <w:rPr>
          <w:rFonts w:hint="eastAsia" w:ascii="宋体" w:hAnsi="宋体"/>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p>
    <w:p>
      <w:pPr>
        <w:spacing w:line="800" w:lineRule="exact"/>
        <w:jc w:val="center"/>
        <w:rPr>
          <w:rFonts w:hint="eastAsia"/>
          <w:b/>
          <w:bCs/>
          <w:sz w:val="52"/>
          <w:szCs w:val="52"/>
        </w:rPr>
      </w:pPr>
      <w:r>
        <w:rPr>
          <w:rFonts w:hint="eastAsia"/>
          <w:b/>
          <w:bCs/>
          <w:sz w:val="52"/>
          <w:szCs w:val="52"/>
        </w:rPr>
        <w:t>办</w:t>
      </w:r>
    </w:p>
    <w:p>
      <w:pPr>
        <w:spacing w:line="800" w:lineRule="exact"/>
        <w:jc w:val="center"/>
        <w:rPr>
          <w:rFonts w:hint="eastAsia"/>
          <w:b/>
          <w:bCs/>
          <w:sz w:val="52"/>
          <w:szCs w:val="52"/>
        </w:rPr>
      </w:pPr>
      <w:r>
        <w:rPr>
          <w:rFonts w:hint="eastAsia"/>
          <w:b/>
          <w:bCs/>
          <w:sz w:val="52"/>
          <w:szCs w:val="52"/>
        </w:rPr>
        <w:t>事</w:t>
      </w:r>
    </w:p>
    <w:p>
      <w:pPr>
        <w:spacing w:line="800" w:lineRule="exact"/>
        <w:jc w:val="center"/>
        <w:rPr>
          <w:rFonts w:hint="eastAsia"/>
          <w:b/>
          <w:bCs/>
          <w:sz w:val="52"/>
          <w:szCs w:val="52"/>
        </w:rPr>
      </w:pPr>
      <w:r>
        <w:rPr>
          <w:rFonts w:hint="eastAsia"/>
          <w:b/>
          <w:bCs/>
          <w:sz w:val="52"/>
          <w:szCs w:val="52"/>
        </w:rPr>
        <w:t>指</w:t>
      </w:r>
    </w:p>
    <w:p>
      <w:pPr>
        <w:spacing w:line="800" w:lineRule="exact"/>
        <w:jc w:val="center"/>
        <w:rPr>
          <w:rFonts w:hint="eastAsia"/>
          <w:b/>
          <w:bCs/>
          <w:sz w:val="52"/>
          <w:szCs w:val="52"/>
        </w:rPr>
      </w:pPr>
      <w:r>
        <w:rPr>
          <w:rFonts w:hint="eastAsia"/>
          <w:b/>
          <w:bCs/>
          <w:sz w:val="52"/>
          <w:szCs w:val="52"/>
        </w:rPr>
        <w:t>南</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widowControl/>
        <w:jc w:val="center"/>
        <w:rPr>
          <w:rFonts w:hint="eastAsia"/>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color w:val="333333"/>
          <w:sz w:val="36"/>
          <w:szCs w:val="36"/>
          <w:shd w:val="clear" w:color="auto" w:fill="FFFFFF"/>
        </w:rPr>
      </w:pPr>
    </w:p>
    <w:p>
      <w:pPr>
        <w:widowControl/>
        <w:jc w:val="center"/>
        <w:rPr>
          <w:rFonts w:hint="eastAsia" w:ascii="黑体" w:hAnsi="黑体" w:eastAsia="黑体" w:cs="黑体"/>
          <w:b/>
          <w:bCs/>
          <w:sz w:val="36"/>
          <w:szCs w:val="36"/>
        </w:rPr>
      </w:pPr>
      <w:r>
        <w:rPr>
          <w:rFonts w:hint="eastAsia" w:ascii="黑体" w:hAnsi="黑体" w:eastAsia="黑体" w:cs="黑体"/>
          <w:b/>
          <w:bCs/>
          <w:color w:val="333333"/>
          <w:sz w:val="36"/>
          <w:szCs w:val="36"/>
          <w:shd w:val="clear" w:color="auto" w:fill="FFFFFF"/>
          <w:lang w:eastAsia="zh-CN"/>
        </w:rPr>
        <w:t>国家税务总局共和县税务</w:t>
      </w:r>
      <w:r>
        <w:rPr>
          <w:rFonts w:hint="eastAsia" w:ascii="黑体" w:hAnsi="黑体" w:eastAsia="黑体" w:cs="黑体"/>
          <w:b/>
          <w:bCs/>
          <w:color w:val="333333"/>
          <w:sz w:val="36"/>
          <w:szCs w:val="36"/>
          <w:shd w:val="clear" w:color="auto" w:fill="FFFFFF"/>
        </w:rPr>
        <w:t>局  发布</w:t>
      </w:r>
    </w:p>
    <w:p>
      <w:pPr>
        <w:rPr>
          <w:rFonts w:hint="eastAsia"/>
        </w:rPr>
      </w:pPr>
    </w:p>
    <w:p>
      <w:pPr>
        <w:rPr>
          <w:rFonts w:hint="eastAsia"/>
        </w:rPr>
      </w:pPr>
    </w:p>
    <w:p>
      <w:pPr>
        <w:rPr>
          <w:rFonts w:hint="eastAsia"/>
        </w:rPr>
      </w:pPr>
    </w:p>
    <w:p>
      <w:pPr>
        <w:rPr>
          <w:rFonts w:hint="eastAsia"/>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【事项名称】</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代收代缴车船税申报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【申请条件】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扣缴义务人依照税收法律、法规、规章及其他有关规定，在规定的纳税期限内，履行代收代缴车船税义务，填报《车船税代收代缴报告表》，向税务机关进行纳税申报。</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【设定依据】</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1. 《中华人民共和国税收征收管理法》第二十五条第二款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2. 《中华人民共和国车船税法》第六条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3. 《中华人民共和国车船税法实施条例》第十八条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【办理材料】</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bl>
      <w:tblPr>
        <w:tblStyle w:val="3"/>
        <w:tblW w:w="0" w:type="auto"/>
        <w:tblInd w:w="252"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15" w:type="dxa"/>
          <w:left w:w="15" w:type="dxa"/>
          <w:bottom w:w="15" w:type="dxa"/>
          <w:right w:w="15" w:type="dxa"/>
        </w:tblCellMar>
      </w:tblPr>
      <w:tblGrid>
        <w:gridCol w:w="675"/>
        <w:gridCol w:w="1954"/>
        <w:gridCol w:w="2523"/>
        <w:gridCol w:w="676"/>
        <w:gridCol w:w="223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27" w:hRule="atLeast"/>
        </w:trPr>
        <w:tc>
          <w:tcPr>
            <w:tcW w:w="689" w:type="dxa"/>
            <w:tcBorders>
              <w:top w:val="single" w:color="000000" w:sz="8" w:space="0"/>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序号</w:t>
            </w:r>
          </w:p>
        </w:tc>
        <w:tc>
          <w:tcPr>
            <w:tcW w:w="4599" w:type="dxa"/>
            <w:gridSpan w:val="2"/>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9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30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327" w:hRule="atLeast"/>
        </w:trPr>
        <w:tc>
          <w:tcPr>
            <w:tcW w:w="689" w:type="dxa"/>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w:t>
            </w:r>
          </w:p>
        </w:tc>
        <w:tc>
          <w:tcPr>
            <w:tcW w:w="4599" w:type="dxa"/>
            <w:gridSpan w:val="2"/>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《车船税代收代缴报告表》</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份</w:t>
            </w:r>
          </w:p>
        </w:tc>
        <w:tc>
          <w:tcPr>
            <w:tcW w:w="230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521" w:hRule="atLeast"/>
        </w:trPr>
        <w:tc>
          <w:tcPr>
            <w:tcW w:w="8278" w:type="dxa"/>
            <w:gridSpan w:val="5"/>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有以下情形的，还应提供相应材料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rPr>
          <w:trHeight w:val="370" w:hRule="atLeast"/>
        </w:trPr>
        <w:tc>
          <w:tcPr>
            <w:tcW w:w="2707" w:type="dxa"/>
            <w:gridSpan w:val="2"/>
            <w:tcBorders>
              <w:top w:val="nil"/>
              <w:left w:val="single" w:color="000000" w:sz="8" w:space="0"/>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适用情形</w:t>
            </w:r>
          </w:p>
        </w:tc>
        <w:tc>
          <w:tcPr>
            <w:tcW w:w="2581"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材料名称</w:t>
            </w:r>
          </w:p>
        </w:tc>
        <w:tc>
          <w:tcPr>
            <w:tcW w:w="69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数量</w:t>
            </w:r>
          </w:p>
        </w:tc>
        <w:tc>
          <w:tcPr>
            <w:tcW w:w="2300" w:type="dxa"/>
            <w:tcBorders>
              <w:top w:val="single" w:color="000000" w:sz="8" w:space="0"/>
              <w:left w:val="nil"/>
              <w:bottom w:val="single" w:color="000000" w:sz="8" w:space="0"/>
              <w:right w:val="single" w:color="000000" w:sz="8" w:space="0"/>
            </w:tcBorders>
            <w:shd w:val="clear" w:color="auto" w:fill="D9D9D9"/>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备注</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1" w:hRule="atLeast"/>
        </w:trPr>
        <w:tc>
          <w:tcPr>
            <w:tcW w:w="270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扣缴义务人在扣缴税款时已向被扣缴义务人开具税票</w:t>
            </w:r>
          </w:p>
        </w:tc>
        <w:tc>
          <w:tcPr>
            <w:tcW w:w="258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（代扣代收专用）》第二联</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30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trHeight w:val="840" w:hRule="atLeast"/>
        </w:trPr>
        <w:tc>
          <w:tcPr>
            <w:tcW w:w="2707" w:type="dxa"/>
            <w:gridSpan w:val="2"/>
            <w:tcBorders>
              <w:top w:val="nil"/>
              <w:left w:val="single" w:color="000000" w:sz="8" w:space="0"/>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扣缴义务人汇总缴库开具税票</w:t>
            </w:r>
          </w:p>
        </w:tc>
        <w:tc>
          <w:tcPr>
            <w:tcW w:w="2581"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《中华人民共和国税收缴款书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（银行经收专用）》第一联</w:t>
            </w:r>
          </w:p>
        </w:tc>
        <w:tc>
          <w:tcPr>
            <w:tcW w:w="69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份</w:t>
            </w:r>
          </w:p>
        </w:tc>
        <w:tc>
          <w:tcPr>
            <w:tcW w:w="2300" w:type="dxa"/>
            <w:tcBorders>
              <w:top w:val="nil"/>
              <w:left w:val="nil"/>
              <w:bottom w:val="single" w:color="000000" w:sz="8" w:space="0"/>
              <w:right w:val="single" w:color="000000" w:sz="8" w:space="0"/>
            </w:tcBorders>
            <w:noWrap w:val="0"/>
            <w:tcMar>
              <w:top w:w="0" w:type="dxa"/>
              <w:left w:w="0" w:type="dxa"/>
              <w:bottom w:w="0" w:type="dxa"/>
              <w:right w:w="0" w:type="dxa"/>
            </w:tcMar>
            <w:vAlign w:val="top"/>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w:t>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1.办税服务厅(场所)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2.电子税务局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办税服务厅(场所)具体地点可从国家税务总局青海省税务局网站“纳税服务”栏目内“办税地图”模块查询。电子税务局网址可从国家税务总局青海省税务局网站”纳税服务”栏目内“电子税务局”模块查询。</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3.此事项可同城通办。</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主管税务机关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【收费标准】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不收费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即时办结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【办理流程】</w:t>
      </w:r>
    </w:p>
    <w:tbl>
      <w:tblPr>
        <w:tblStyle w:val="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
        <w:gridCol w:w="83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8300" w:type="dxa"/>
          <w:trHeight w:val="0" w:hRule="atLeast"/>
          <w:jc w:val="center"/>
        </w:trPr>
        <w:tc>
          <w:tcPr>
            <w:tcW w:w="1800" w:type="dxa"/>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tc>
        <w:tc>
          <w:tcPr>
            <w:tcW w:w="0" w:type="auto"/>
            <w:noWrap w:val="0"/>
            <w:vAlign w:val="center"/>
          </w:tcPr>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fldChar w:fldCharType="begin"/>
            </w:r>
            <w:r>
              <w:rPr>
                <w:rFonts w:hint="eastAsia"/>
                <w:sz w:val="24"/>
                <w:szCs w:val="24"/>
                <w:lang w:val="en-US" w:eastAsia="zh-CN"/>
              </w:rPr>
              <w:instrText xml:space="preserve">INCLUDEPICTURE \d "http://95.12.67.223/web/sbns/202112/c7c9c578930a4b6eb110b93edb0d7ea5/images/20211221171651485001.png" \* MERGEFORMATINET </w:instrText>
            </w:r>
            <w:r>
              <w:rPr>
                <w:rFonts w:hint="eastAsia"/>
                <w:sz w:val="24"/>
                <w:szCs w:val="24"/>
                <w:lang w:val="en-US" w:eastAsia="zh-CN"/>
              </w:rPr>
              <w:fldChar w:fldCharType="separate"/>
            </w:r>
            <w:r>
              <w:rPr>
                <w:rFonts w:hint="eastAsia"/>
                <w:sz w:val="24"/>
                <w:szCs w:val="24"/>
                <w:lang w:val="en-US" w:eastAsia="zh-CN"/>
              </w:rPr>
              <w:drawing>
                <wp:inline distT="0" distB="0" distL="114300" distR="114300">
                  <wp:extent cx="5314950" cy="1762125"/>
                  <wp:effectExtent l="0" t="0" r="0" b="9525"/>
                  <wp:docPr id="54" name="图片 1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图片 17" descr="IMG_256"/>
                          <pic:cNvPicPr>
                            <a:picLocks noChangeAspect="1"/>
                          </pic:cNvPicPr>
                        </pic:nvPicPr>
                        <pic:blipFill>
                          <a:blip r:embed="rId4"/>
                          <a:stretch>
                            <a:fillRect/>
                          </a:stretch>
                        </pic:blipFill>
                        <pic:spPr>
                          <a:xfrm>
                            <a:off x="0" y="0"/>
                            <a:ext cx="5314950" cy="1762125"/>
                          </a:xfrm>
                          <a:prstGeom prst="rect">
                            <a:avLst/>
                          </a:prstGeom>
                          <a:noFill/>
                          <a:ln>
                            <a:noFill/>
                          </a:ln>
                        </pic:spPr>
                      </pic:pic>
                    </a:graphicData>
                  </a:graphic>
                </wp:inline>
              </w:drawing>
            </w:r>
            <w:r>
              <w:rPr>
                <w:rFonts w:hint="eastAsia"/>
                <w:sz w:val="24"/>
                <w:szCs w:val="24"/>
                <w:lang w:val="en-US" w:eastAsia="zh-CN"/>
              </w:rPr>
              <w:fldChar w:fldCharType="end"/>
            </w:r>
          </w:p>
        </w:tc>
      </w:tr>
    </w:tbl>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【扣缴义务人注意事项】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1. 扣缴义务人对报送材料的真实性和合法性承担责任。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2. 文书表单可在青海省税务局网站“下载中心”栏目查询下载或到办税服务厅领取。</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3. 税务机关提供“最多跑一次”服务。扣缴义务人在资料完整且符合法定受理条件的前提下，最多只需要到税务机关跑一次。</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4. 扣缴义务人使用符合电子签名法规定条件的电子签名，与手写签名或者盖章具有同等法律效力。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5. 扣缴义务人未按照规定的期限办理代收代缴申报和报送纳税资料的，将影响纳税信用评价结果，并依照《中华人民共和国税收征收管理法》有关规定承担相应法律责任。</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6. 纳税期限遇最后一日是法定休假日的，以休假日期满的次日为期限的最后一日；在期限内有连续 3 日以上法定休假日的，按休假日天数顺延。</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7. 扣缴义务人在代收车船税并开具增值税发票时，应当在增值税发票备注栏中注明代收车船税税款信息。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8. 扣缴义务人代收车船税后，纳税人需要换开正式完税凭证的，可以向税务机关申请开具。</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9. 从事机动车交通事故责任强制保险业务的保险机构已代收代缴车船税的，纳税人不再向车辆登记地的主管税务机关申报缴纳车船税。</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【行使层级】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 xml:space="preserve">    区县级</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【进驻部门】</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实施主体：国家税务总局共和县税务局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实施主体性质：法定机关</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主办科室：第一分局</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【联办机构】</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【权力来源】</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法定本级行使权力</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【前置审批】</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中介服务</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无</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服务范围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定点办理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通办范围</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全县</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eastAsia="zh-CN"/>
        </w:rPr>
        <w:t>【</w:t>
      </w:r>
      <w:r>
        <w:rPr>
          <w:rFonts w:hint="eastAsia"/>
          <w:sz w:val="24"/>
          <w:szCs w:val="24"/>
          <w:lang w:val="en-US" w:eastAsia="zh-CN"/>
        </w:rPr>
        <w:t>支持预约办理</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是</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支持物流快递</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【结果送达】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窗口领取：现场领取方式将结果送达申请人。</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电子税务局：电子送达。</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【咨询电话】</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【监督投诉渠道】</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投诉电话：0974-8522127</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【预约办理】</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电话预约: 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办理进程和结果查询</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电话咨询：0974-8517560。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办理时间和地点</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办理时间：法定工作日，上午9:00-12:00；下午13:30-17:30。</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办理地点：青海省海南藏族自治州共和县贵南东路政务中心一楼A1、A2窗口。</w:t>
      </w:r>
      <w:bookmarkStart w:id="0" w:name="_GoBack"/>
      <w:bookmarkEnd w:id="0"/>
      <w:r>
        <w:rPr>
          <w:rFonts w:hint="eastAsia"/>
          <w:sz w:val="24"/>
          <w:szCs w:val="24"/>
          <w:lang w:eastAsia="zh-CN"/>
        </w:rPr>
        <w:t>【</w:t>
      </w:r>
      <w:r>
        <w:rPr>
          <w:rFonts w:hint="eastAsia"/>
          <w:sz w:val="24"/>
          <w:szCs w:val="24"/>
          <w:lang w:val="en-US" w:eastAsia="zh-CN"/>
        </w:rPr>
        <w:t>交通指引</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val="en-US" w:eastAsia="zh-CN"/>
        </w:rPr>
      </w:pPr>
      <w:r>
        <w:rPr>
          <w:rFonts w:hint="eastAsia"/>
          <w:sz w:val="24"/>
          <w:szCs w:val="24"/>
          <w:lang w:val="en-US" w:eastAsia="zh-CN"/>
        </w:rPr>
        <w:t>乘坐2路公交车在县幼儿园站下车。</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eastAsia="zh-CN"/>
        </w:rPr>
        <w:t>【</w:t>
      </w:r>
      <w:r>
        <w:rPr>
          <w:rFonts w:hint="eastAsia"/>
          <w:sz w:val="24"/>
          <w:szCs w:val="24"/>
          <w:lang w:val="en-US" w:eastAsia="zh-CN"/>
        </w:rPr>
        <w:t>完整版办事指南查询途径和获取方式</w:t>
      </w:r>
      <w:r>
        <w:rPr>
          <w:rFonts w:hint="eastAsia"/>
          <w:sz w:val="24"/>
          <w:szCs w:val="24"/>
          <w:lang w:eastAsia="zh-CN"/>
        </w:rPr>
        <w:t>】</w:t>
      </w:r>
    </w:p>
    <w:p>
      <w:pPr>
        <w:pStyle w:val="2"/>
        <w:keepNext w:val="0"/>
        <w:keepLines w:val="0"/>
        <w:widowControl/>
        <w:suppressLineNumbers w:val="0"/>
        <w:spacing w:before="100" w:beforeAutospacing="0" w:after="100" w:afterAutospacing="0" w:line="360" w:lineRule="atLeast"/>
        <w:ind w:left="0" w:right="0"/>
        <w:jc w:val="left"/>
        <w:rPr>
          <w:rFonts w:hint="eastAsia"/>
          <w:sz w:val="24"/>
          <w:szCs w:val="24"/>
          <w:lang w:eastAsia="zh-CN"/>
        </w:rPr>
      </w:pPr>
      <w:r>
        <w:rPr>
          <w:rFonts w:hint="eastAsia"/>
          <w:sz w:val="24"/>
          <w:szCs w:val="24"/>
          <w:lang w:val="en-US" w:eastAsia="zh-CN"/>
        </w:rPr>
        <w:t>青海政务服务网</w:t>
      </w:r>
      <w:r>
        <w:rPr>
          <w:rFonts w:hint="eastAsia"/>
          <w:sz w:val="24"/>
          <w:szCs w:val="24"/>
          <w:lang w:val="en-US" w:eastAsia="zh-CN"/>
        </w:rPr>
        <w:fldChar w:fldCharType="begin"/>
      </w:r>
      <w:r>
        <w:rPr>
          <w:rFonts w:hint="eastAsia"/>
          <w:sz w:val="24"/>
          <w:szCs w:val="24"/>
          <w:lang w:val="en-US" w:eastAsia="zh-CN"/>
        </w:rPr>
        <w:instrText xml:space="preserve"> HYPERLINK "http://www.qhzwfw.gov.cn/" </w:instrText>
      </w:r>
      <w:r>
        <w:rPr>
          <w:rFonts w:hint="eastAsia"/>
          <w:sz w:val="24"/>
          <w:szCs w:val="24"/>
          <w:lang w:val="en-US" w:eastAsia="zh-CN"/>
        </w:rPr>
        <w:fldChar w:fldCharType="separate"/>
      </w:r>
      <w:r>
        <w:rPr>
          <w:rFonts w:hint="eastAsia"/>
          <w:sz w:val="24"/>
          <w:szCs w:val="24"/>
          <w:lang w:val="en-US" w:eastAsia="zh-CN"/>
        </w:rPr>
        <w:t>http://www.qhzwfw.gov.cn/</w:t>
      </w:r>
      <w:r>
        <w:rPr>
          <w:rFonts w:hint="eastAsia"/>
          <w:sz w:val="24"/>
          <w:szCs w:val="24"/>
          <w:lang w:val="en-US" w:eastAsia="zh-CN"/>
        </w:rPr>
        <w:fldChar w:fldCharType="end"/>
      </w:r>
      <w:r>
        <w:rPr>
          <w:rFonts w:hint="eastAsia"/>
          <w:sz w:val="24"/>
          <w:szCs w:val="24"/>
          <w:lang w:val="en-US" w:eastAsia="zh-CN"/>
        </w:rPr>
        <w:t>查询、下载。</w:t>
      </w: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423FAB"/>
    <w:rsid w:val="37836625"/>
    <w:rsid w:val="4E423FAB"/>
    <w:rsid w:val="780B0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2022-11-23T08:56:00Z</dcterms:created>
  <dc:creator>李增梅</dc:creator>
  <cp:lastModifiedBy>汤永生</cp:lastModifiedBy>
  <dcterms:modified xsi:type="dcterms:W3CDTF">2022-11-28T01:58:07Z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ies>
</file>