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  <w:r>
        <w:rPr>
          <w:rFonts w:ascii="Times New Roman" w:hAnsi="Times New Roman"/>
        </w:rPr>
        <w:t>11630000015042334F3000110001000</w:t>
      </w:r>
    </w:p>
    <w:p>
      <w:pPr>
        <w:rPr>
          <w:rFonts w:hint="eastAsia"/>
          <w:szCs w:val="21"/>
        </w:rPr>
      </w:pPr>
      <w:r>
        <w:rPr>
          <w:rFonts w:hint="eastAsia"/>
        </w:rPr>
        <w:t>事项类别：</w:t>
      </w:r>
      <w:r>
        <w:rPr>
          <w:rFonts w:hint="eastAsia"/>
          <w:szCs w:val="21"/>
        </w:rPr>
        <w:t>行政权力-行政许可</w:t>
      </w:r>
    </w:p>
    <w:p>
      <w:pPr>
        <w:rPr>
          <w:rFonts w:hint="eastAsia"/>
          <w:szCs w:val="21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  <w:lang w:eastAsia="zh-CN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  <w:lang w:eastAsia="zh-CN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  <w:lang w:eastAsia="zh-CN"/>
        </w:rPr>
        <w:t>医疗机构设置审批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  <w:bookmarkStart w:id="0" w:name="_GoBack"/>
      <w:bookmarkEnd w:id="0"/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共和县卫生健康局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1A1A1A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A1A1A"/>
          <w:spacing w:val="0"/>
          <w:sz w:val="30"/>
          <w:szCs w:val="30"/>
        </w:rPr>
        <w:t>医疗机构设置审批（含港澳台，外商独资除外）办事指南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一、受理范围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共和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县辖区范围内的一级医院、一级妇幼保健院；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2.乡镇卫生院、社区卫生服务中心；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3.门诊部、诊所、卫生所（室）、医务室、护理站、社区卫生服务站、村卫生室（所）；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4.国家规定的由县（区）级卫生计生行政部门审批的其他医疗机构。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二、办理依据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《医疗机构管理条例》（1994年2月26日国务院令第149号）第九条：单位或者个人设置医疗机构，必须经县级以上地方人民政府卫生行政部门审查批准，并取得设置医疗机构批准书，方可向有关部门办理其他手续。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三、实施机关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本许可实施机关为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共和县卫生健康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四、审批条件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1.应当符合医疗机构设置规划和医疗机构基本标准。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2.有以下情形的不得申请设置医疗机构：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（1）不能独立承担民事责任的单位；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（2）正在服刑或者不具有完全民事行为能力的个人；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（3）医疗机构在职、因病退职或者停薪留职的医务人员；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（4）发生二级以上医疗事故未满五年的医务人员；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（5）因违反有关法律、法规和规章，已被吊销执业证书的医务人员；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（6）被吊销《医疗机构执业许可证》的医疗机构法定代表人或者主要负责 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（7）省、自治区、直辖市政府卫生行政部门规定的其他情形。 有前款第（2）、（3）、（4）、（5）、（6）项所列情形之一者，不得担任医疗机构的法定代表人或者主要负责人。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3.在城市设置诊所的个人，必须同时具备下列条件：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（1）经医师执业技术考核合格，取得《医师执业证书》；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（2）取得《医师执业证书》或者医师职称后，从事五年以上同一专业的临床工作；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（3）其他条件。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五、受理地点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受理地点：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海南州共和县政务大厅卫健窗口B区7号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共和县恰卜恰镇贵德东路县幼儿园后侧县政务服务大厅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六、申请材料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《医疗机构管理条例》第十条申请设置医疗机构，应当提交下列文件：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医疗机构设置许可申请材料目录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tbl>
      <w:tblPr>
        <w:tblStyle w:val="4"/>
        <w:tblW w:w="81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3015"/>
        <w:gridCol w:w="1680"/>
        <w:gridCol w:w="1455"/>
        <w:gridCol w:w="13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序号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提交材料名称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原件或复印件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纸质或电子档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份数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1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设置医疗机构申请书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原件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纸质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2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设置可行性研究报告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原件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纸质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3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选址报告和建筑设计平面图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原件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纸质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4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其他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复印件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纸质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注：复印件应选用A4纸张，同时加盖公章。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七、审批时限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法定时限：30个工作日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承诺时限：20个工作日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八、审批收费:不收费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九、共同审批与前置审批（无）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十、中介服务（无）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十一、年审年检与指定培训（无）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十二、资质资格（无）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十三、审批流程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（一）申请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1.提交方式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窗口提交：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海南州共和县政务大厅卫健窗口B区7号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2.提交时间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窗口提交：星期一至星期五上午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:00—1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0，下午1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:30—17:30（节假日除外）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（二）受理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卫生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窗口收到当事人申请后，在5个工作日作出决定。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对申请材料符合要求的，准予受理，并向当事人发送《受理决定书》。对申请材料不符合要求且可以通过补正达到要求的，将当场或者在5日内向当事人发送《申请材料补正告知书》一次性告知，逾期不告知的，自收到申请材料之日起即为受理。对申请材料不符合要求的，将作出不予受理的决定，并发出《不予受理决定书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（三）考核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卫生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窗口受理后委托县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卫生健康综合行政执法队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审查，县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卫生健康综合行政执法队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自收到申请材料之日起15个工作日内完成审查并提交审查报告。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（四）审批发证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县卫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健局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召开班子会在3个工作日内对审查报告及其申请资料进行集体审核,作出是否核准的决定。予以核准的自作出核准决定之日起2日内向申请人颁发《设置医疗机构批准书》；不予核准的应当书面告知申请人，并说明理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drawing>
          <wp:inline distT="0" distB="0" distL="114300" distR="114300">
            <wp:extent cx="5273675" cy="2767330"/>
            <wp:effectExtent l="0" t="0" r="3175" b="13970"/>
            <wp:docPr id="1" name="图片 1" descr="u=916593157,569892923&amp;fm=253&amp;fmt=auto&amp;app=138&amp;f=JPG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=916593157,569892923&amp;fm=253&amp;fmt=auto&amp;app=138&amp;f=JPG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十四、审批服务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（一）咨询方式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1.窗口咨询：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海南州共和县政务大厅卫健窗口B区7号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2.电话咨询：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0974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-8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512889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（二）咨询回复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通过窗口和电话咨询的，将当场得到回复。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（三）办理进程查询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电话咨询。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（四）获取办理结果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审批证件为：《设置医疗机构批准书》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《医疗机构管理条例》第十三条《设置医疗机构批准书》的有效期为：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（一）100张床位以上的医疗机构为2年；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（二）不满100张床位的医疗机构为1年；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（三）不设床位的医疗机构为6个月。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《设置医疗机构批准书》由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海南州共和县政务大厅卫健窗口B区7号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通知申请当事人领取相关文书。通过电话通知申请人现场领取；申请人未来领取的，通过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公告，自公告之日满60天，即视为送达。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（五）监督投诉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窗口投诉：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海南州共和县政务大厅卫健窗口B区7号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电话投诉：(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0974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)8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512094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（六）行政复议或行政诉讼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自知道该具体行政行为之日起六十日内向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共和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县人民政府提出行政复议，或六个月内依法向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共和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县人民法院提起行政诉讼。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jFkYmRlYzNjNzc4OGJkMDZhZDQyZGVmYzA5MzYifQ=="/>
  </w:docVars>
  <w:rsids>
    <w:rsidRoot w:val="1A496FB4"/>
    <w:rsid w:val="1A496FB4"/>
    <w:rsid w:val="6C3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1745</Words>
  <Characters>1809</Characters>
  <Lines>0</Lines>
  <Paragraphs>0</Paragraphs>
  <TotalTime>1</TotalTime>
  <ScaleCrop>false</ScaleCrop>
  <LinksUpToDate>false</LinksUpToDate>
  <CharactersWithSpaces>1811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2022-10-29T06:51:00Z</dcterms:created>
  <dc:creator>你若不离不弃我必生死相依</dc:creator>
  <cp:lastModifiedBy>lenovo</cp:lastModifiedBy>
  <dcterms:modified xsi:type="dcterms:W3CDTF">2022-10-31T06:35:21Z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79F9146763AE46FCAE73D3359793C01B</vt:lpwstr>
  </property>
</Properties>
</file>