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取水许可办理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本指南适用于本</w:t>
      </w:r>
      <w:r>
        <w:rPr>
          <w:rFonts w:hint="eastAsia" w:ascii="宋体" w:hAnsi="宋体"/>
          <w:sz w:val="24"/>
          <w:lang w:val="en-US" w:eastAsia="zh-CN"/>
        </w:rPr>
        <w:t>县取水许可办理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《中华人民共和国水法》(主席令第48号 2016.7.2修正)第7条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48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《取水许可和水资源费征收管理条例》(国务院令第460号 2017.3.1修订)第3条 县级以上人民政府水行政主管部门按照分级管理权限，负责取水许可制度的组织实施和监督管理。国务院水行政主管部门在国家确定的重要江河、湖泊设立的流域管理机构(以下简称流域管理机构)，依照本条例规定和国务院水行政主管部门授权，负责所管辖范围内取水许可制度的组织实施和监督管理。县级以上人民政府水行政主管部门、财政部门和价格主管部门依照本条例规定和管理权限，负责水资源费的征收、管理和监督。第10条 申请取水的单位或者个人(以下简称申请人)，应当向具有审批权限的审批机关提出申请。申请利用多种水源，且各种水源的取水许可审批机关不同的，应当向其中最高一级审批机关提出申请。</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val="en-US" w:eastAsia="zh-CN"/>
        </w:rPr>
      </w:pPr>
      <w:r>
        <w:rPr>
          <w:rFonts w:hint="eastAsia" w:ascii="宋体" w:hAnsi="宋体"/>
          <w:b/>
          <w:bCs/>
          <w:sz w:val="24"/>
        </w:rPr>
        <w:t>主办科室：</w:t>
      </w:r>
      <w:r>
        <w:rPr>
          <w:rFonts w:hint="eastAsia" w:ascii="宋体" w:hAnsi="宋体"/>
          <w:sz w:val="24"/>
          <w:lang w:val="en-US" w:eastAsia="zh-CN"/>
        </w:rPr>
        <w:t>县河长制办公室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符合下列全部条件，可提出申请：</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（一）直接从江河、湖泊(含塌陷区)或者地下取用水资源(包括地热水、矿泉水)的新建、改建、扩建的建设项目</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（二）取用地表水日取水量在1万立方米以下的取水 </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（三）水力发电装机容量在0.5万千瓦以下的水电工程取水</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（四）取用地下水日取水量在0.5万立方米以下的取水。 </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（五）取水项目符合国家产业政策，符合水资源开发利用、节约保护方面的规定及其他有关规划 </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（六）取水水源可行，退水水质符合要求，符合水功能区划，符合有关技术规范及标准</w:t>
      </w:r>
    </w:p>
    <w:p>
      <w:pPr>
        <w:numPr>
          <w:ilvl w:val="0"/>
          <w:numId w:val="0"/>
        </w:numPr>
        <w:spacing w:line="400" w:lineRule="exact"/>
        <w:ind w:firstLine="480" w:firstLineChars="200"/>
        <w:rPr>
          <w:rFonts w:hint="default" w:ascii="宋体" w:hAnsi="宋体"/>
          <w:sz w:val="24"/>
          <w:lang w:val="en-US" w:eastAsia="zh-CN"/>
        </w:rPr>
      </w:pPr>
      <w:r>
        <w:rPr>
          <w:rFonts w:hint="eastAsia" w:ascii="宋体" w:hAnsi="宋体"/>
          <w:sz w:val="24"/>
          <w:lang w:val="en-US" w:eastAsia="zh-CN"/>
        </w:rPr>
        <w:t>（七）取水与第三者有利害关系的，已有第三者</w:t>
      </w:r>
      <w:r>
        <w:rPr>
          <w:rFonts w:hint="default" w:ascii="宋体" w:hAnsi="宋体"/>
          <w:sz w:val="24"/>
          <w:lang w:val="en-US" w:eastAsia="zh-CN"/>
        </w:rPr>
        <w:fldChar w:fldCharType="begin"/>
      </w:r>
      <w:r>
        <w:rPr>
          <w:rFonts w:hint="default" w:ascii="宋体" w:hAnsi="宋体"/>
          <w:sz w:val="24"/>
          <w:lang w:val="en-US" w:eastAsia="zh-CN"/>
        </w:rPr>
        <w:instrText xml:space="preserve"> HYPERLINK "http://www.66law.cn/special/cns/" \o "承诺书" \t "http://www.66law.cn/laws/_blank" </w:instrText>
      </w:r>
      <w:r>
        <w:rPr>
          <w:rFonts w:hint="default" w:ascii="宋体" w:hAnsi="宋体"/>
          <w:sz w:val="24"/>
          <w:lang w:val="en-US" w:eastAsia="zh-CN"/>
        </w:rPr>
        <w:fldChar w:fldCharType="separate"/>
      </w:r>
      <w:r>
        <w:rPr>
          <w:rFonts w:hint="default" w:ascii="宋体" w:hAnsi="宋体"/>
          <w:sz w:val="24"/>
          <w:lang w:val="en-US" w:eastAsia="zh-CN"/>
        </w:rPr>
        <w:t>承诺书</w:t>
      </w:r>
      <w:r>
        <w:rPr>
          <w:rFonts w:hint="default" w:ascii="宋体" w:hAnsi="宋体"/>
          <w:sz w:val="24"/>
          <w:lang w:val="en-US" w:eastAsia="zh-CN"/>
        </w:rPr>
        <w:fldChar w:fldCharType="end"/>
      </w:r>
      <w:r>
        <w:rPr>
          <w:rFonts w:hint="default" w:ascii="宋体" w:hAnsi="宋体"/>
          <w:sz w:val="24"/>
          <w:lang w:val="en-US" w:eastAsia="zh-CN"/>
        </w:rPr>
        <w:t xml:space="preserve">或协议、纪要等其他相关文件。 </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（八）</w:t>
      </w:r>
      <w:r>
        <w:rPr>
          <w:rFonts w:hint="default" w:ascii="宋体" w:hAnsi="宋体"/>
          <w:sz w:val="24"/>
          <w:lang w:val="en-US" w:eastAsia="zh-CN"/>
        </w:rPr>
        <w:t>审批机关对建设项目水资源论证报告书的审查意见、建设项目水资源论证报告书。</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1.申请文件       </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2.取水许可申请书</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3.与第三者厉害关系的说明</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4.属于备案项目的，提供有关备案材料</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5.建设项目需要取水的，提交建设项目水资源论证报告书，不需要编制建设项目水资源论证报告书的，提交建设项目水资源论证表</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6.取水单位或者个人法定身份证明文件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7.有利害关系第三者的承诺书或者其他文件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8.利用已批准的入河排污口退水的，应出具管辖权限县级地方人民政府水行政主管部门的同意文件</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p>
    <w:p>
      <w:pPr>
        <w:numPr>
          <w:ilvl w:val="0"/>
          <w:numId w:val="0"/>
        </w:numPr>
        <w:spacing w:line="400" w:lineRule="exact"/>
        <w:rPr>
          <w:rFonts w:hint="eastAsia" w:ascii="黑体" w:hAnsi="黑体" w:eastAsia="黑体" w:cs="Times New Roman"/>
          <w:b/>
          <w:sz w:val="28"/>
          <w:szCs w:val="28"/>
          <w:lang w:eastAsia="zh-CN"/>
        </w:rPr>
      </w:pPr>
      <w:r>
        <w:rPr>
          <w:rFonts w:hint="eastAsia" w:ascii="黑体" w:hAnsi="黑体" w:eastAsia="黑体" w:cs="Times New Roman"/>
          <w:b/>
          <w:sz w:val="28"/>
          <w:szCs w:val="28"/>
          <w:lang w:eastAsia="zh-CN"/>
        </w:rPr>
        <w:drawing>
          <wp:anchor distT="0" distB="0" distL="114300" distR="114300" simplePos="0" relativeHeight="251659264" behindDoc="0" locked="0" layoutInCell="1" allowOverlap="1">
            <wp:simplePos x="0" y="0"/>
            <wp:positionH relativeFrom="column">
              <wp:posOffset>171450</wp:posOffset>
            </wp:positionH>
            <wp:positionV relativeFrom="paragraph">
              <wp:posOffset>355600</wp:posOffset>
            </wp:positionV>
            <wp:extent cx="5272405" cy="5411470"/>
            <wp:effectExtent l="0" t="0" r="4445" b="17780"/>
            <wp:wrapSquare wrapText="bothSides"/>
            <wp:docPr id="1" name="图片 1" descr="取水许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取水许可(1)"/>
                    <pic:cNvPicPr>
                      <a:picLocks noChangeAspect="1"/>
                    </pic:cNvPicPr>
                  </pic:nvPicPr>
                  <pic:blipFill>
                    <a:blip r:embed="rId4"/>
                    <a:stretch>
                      <a:fillRect/>
                    </a:stretch>
                  </pic:blipFill>
                  <pic:spPr>
                    <a:xfrm>
                      <a:off x="0" y="0"/>
                      <a:ext cx="5272405" cy="5411470"/>
                    </a:xfrm>
                    <a:prstGeom prst="rect">
                      <a:avLst/>
                    </a:prstGeom>
                  </pic:spPr>
                </pic:pic>
              </a:graphicData>
            </a:graphic>
          </wp:anchor>
        </w:drawing>
      </w:r>
    </w:p>
    <w:p>
      <w:pPr>
        <w:spacing w:line="400" w:lineRule="exact"/>
        <w:ind w:firstLine="840" w:firstLineChars="350"/>
        <w:rPr>
          <w:rFonts w:hint="eastAsia" w:ascii="宋体" w:hAnsi="宋体"/>
          <w:sz w:val="24"/>
        </w:rPr>
      </w:pPr>
    </w:p>
    <w:p>
      <w:pPr>
        <w:numPr>
          <w:ilvl w:val="0"/>
          <w:numId w:val="0"/>
        </w:numPr>
        <w:spacing w:line="400" w:lineRule="exact"/>
        <w:rPr>
          <w:rFonts w:hint="eastAsia" w:ascii="黑体" w:hAnsi="黑体" w:eastAsia="黑体"/>
          <w:b/>
          <w:sz w:val="28"/>
          <w:szCs w:val="28"/>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取水</w:t>
      </w:r>
      <w:r>
        <w:rPr>
          <w:rFonts w:hint="eastAsia" w:ascii="宋体" w:hAnsi="宋体"/>
          <w:sz w:val="24"/>
        </w:rPr>
        <w:t>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bookmarkStart w:id="0" w:name="_GoBack"/>
      <w:r>
        <w:rPr>
          <w:rFonts w:hint="eastAsia" w:ascii="宋体" w:hAnsi="宋体"/>
          <w:color w:val="auto"/>
          <w:sz w:val="24"/>
          <w:u w:val="none"/>
        </w:rPr>
        <w:t>http://www.qhzwfw.gov.cn/</w:t>
      </w:r>
      <w:bookmarkEnd w:id="0"/>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462107A3"/>
    <w:rsid w:val="00E555F3"/>
    <w:rsid w:val="0C781FBE"/>
    <w:rsid w:val="0D662158"/>
    <w:rsid w:val="2BAD5B8F"/>
    <w:rsid w:val="462107A3"/>
    <w:rsid w:val="46F879CE"/>
    <w:rsid w:val="6FEFB889"/>
    <w:rsid w:val="7D6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1930</Words>
  <Characters>2053</Characters>
  <Lines>0</Lines>
  <Paragraphs>0</Paragraphs>
  <TotalTime>0</TotalTime>
  <ScaleCrop>false</ScaleCrop>
  <LinksUpToDate>false</LinksUpToDate>
  <CharactersWithSpaces>2074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2022-10-29T17:03:00Z</dcterms:created>
  <dc:creator>。后来</dc:creator>
  <cp:lastModifiedBy>user</cp:lastModifiedBy>
  <dcterms:modified xsi:type="dcterms:W3CDTF">2023-03-05T22:26:31Z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3620B5607262447A8F7C5DBDA5D118DA</vt:lpwstr>
  </property>
</Properties>
</file>