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648B1">
      <w:pPr>
        <w:rPr>
          <w:rFonts w:ascii="仿宋" w:hAnsi="仿宋" w:eastAsia="仿宋"/>
          <w:b/>
          <w:bCs/>
          <w:sz w:val="36"/>
          <w:szCs w:val="36"/>
        </w:rPr>
      </w:pPr>
      <w:r>
        <w:rPr>
          <w:rFonts w:hint="eastAsia" w:ascii="仿宋" w:hAnsi="仿宋" w:eastAsia="仿宋"/>
          <w:b/>
          <w:bCs/>
          <w:sz w:val="36"/>
          <w:szCs w:val="36"/>
        </w:rPr>
        <w:t>关于《共和县企事业单位建设公共租赁住房实施细则》</w:t>
      </w:r>
    </w:p>
    <w:p w14:paraId="6F77E84C">
      <w:pPr>
        <w:ind w:firstLine="1807" w:firstLineChars="500"/>
        <w:rPr>
          <w:rFonts w:ascii="仿宋" w:hAnsi="仿宋" w:eastAsia="仿宋"/>
          <w:b/>
          <w:bCs/>
          <w:sz w:val="36"/>
          <w:szCs w:val="36"/>
        </w:rPr>
      </w:pPr>
      <w:r>
        <w:rPr>
          <w:rFonts w:hint="eastAsia" w:ascii="仿宋" w:hAnsi="仿宋" w:eastAsia="仿宋"/>
          <w:b/>
          <w:bCs/>
          <w:sz w:val="36"/>
          <w:szCs w:val="36"/>
        </w:rPr>
        <w:t>（征求意见稿）的起草说明</w:t>
      </w:r>
    </w:p>
    <w:p w14:paraId="50413E54">
      <w:pPr>
        <w:rPr>
          <w:rFonts w:ascii="仿宋" w:hAnsi="仿宋" w:eastAsia="仿宋"/>
          <w:sz w:val="32"/>
          <w:szCs w:val="32"/>
        </w:rPr>
      </w:pPr>
    </w:p>
    <w:p w14:paraId="724A64EC">
      <w:pPr>
        <w:ind w:firstLine="640" w:firstLineChars="200"/>
        <w:rPr>
          <w:rFonts w:ascii="仿宋" w:hAnsi="仿宋" w:eastAsia="仿宋"/>
          <w:sz w:val="32"/>
          <w:szCs w:val="32"/>
        </w:rPr>
      </w:pPr>
      <w:r>
        <w:rPr>
          <w:rFonts w:hint="eastAsia" w:ascii="仿宋" w:hAnsi="仿宋" w:eastAsia="仿宋"/>
          <w:sz w:val="32"/>
          <w:szCs w:val="32"/>
        </w:rPr>
        <w:t>为加强企事业单位建设公共租赁住房管理，提升公共租赁住房管理运营水平，确保公共租赁住房公平善用，县发改局牵头起草了《共和县企事业单位建设公共租赁住房实施细则（征求意见稿）》（以下简称《实施细则》），现将起草情况说明如下。</w:t>
      </w:r>
    </w:p>
    <w:p w14:paraId="136F6CEF">
      <w:pPr>
        <w:ind w:firstLine="643" w:firstLineChars="200"/>
        <w:rPr>
          <w:rFonts w:ascii="仿宋" w:hAnsi="仿宋" w:eastAsia="仿宋"/>
          <w:b/>
          <w:bCs/>
          <w:sz w:val="32"/>
          <w:szCs w:val="32"/>
        </w:rPr>
      </w:pPr>
      <w:r>
        <w:rPr>
          <w:rFonts w:hint="eastAsia" w:ascii="仿宋" w:hAnsi="仿宋" w:eastAsia="仿宋"/>
          <w:b/>
          <w:bCs/>
          <w:sz w:val="32"/>
          <w:szCs w:val="32"/>
        </w:rPr>
        <w:t>一、起草背景</w:t>
      </w:r>
    </w:p>
    <w:p w14:paraId="7A9F9D64">
      <w:pPr>
        <w:ind w:firstLine="640" w:firstLineChars="200"/>
        <w:rPr>
          <w:rFonts w:ascii="仿宋" w:hAnsi="仿宋" w:eastAsia="仿宋"/>
          <w:sz w:val="32"/>
          <w:szCs w:val="32"/>
        </w:rPr>
      </w:pPr>
      <w:r>
        <w:rPr>
          <w:rFonts w:hint="eastAsia" w:ascii="仿宋" w:hAnsi="仿宋" w:eastAsia="仿宋"/>
          <w:sz w:val="32"/>
          <w:szCs w:val="32"/>
        </w:rPr>
        <w:t>为深入贯彻国家、省、州关于住房保障体系的决策部署，鼓励和引导本县县域内企事业单位参与公共租赁住房建设，以进一步拓展共和县保障性租赁住房房源供给渠道，完善住房保障体系，增强公共租赁住房管理能力，努力提高人民群众的安全感、获得感、幸福感，根据国家、省、州等相关规定，结合本县实际，县发改局牵头起草了《实施细则（征求意见稿）》。</w:t>
      </w:r>
    </w:p>
    <w:p w14:paraId="2EFCF4FA">
      <w:pPr>
        <w:ind w:firstLine="643" w:firstLineChars="200"/>
        <w:rPr>
          <w:rFonts w:ascii="仿宋" w:hAnsi="仿宋" w:eastAsia="仿宋"/>
          <w:b/>
          <w:bCs/>
          <w:sz w:val="32"/>
          <w:szCs w:val="32"/>
        </w:rPr>
      </w:pPr>
      <w:r>
        <w:rPr>
          <w:rFonts w:hint="eastAsia" w:ascii="仿宋" w:hAnsi="仿宋" w:eastAsia="仿宋"/>
          <w:b/>
          <w:bCs/>
          <w:sz w:val="32"/>
          <w:szCs w:val="32"/>
        </w:rPr>
        <w:t>二、起草过程</w:t>
      </w:r>
    </w:p>
    <w:p w14:paraId="2A73A455">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6月6日起</w:t>
      </w:r>
      <w:r>
        <w:rPr>
          <w:rFonts w:hint="eastAsia" w:ascii="仿宋" w:hAnsi="仿宋" w:eastAsia="仿宋"/>
          <w:sz w:val="32"/>
          <w:szCs w:val="32"/>
        </w:rPr>
        <w:t>，县发改局成立起草小组，组织小组成员认真学习国家、省、州有关公租房政策规定；结合省内外相关公租房管理政策，结合我县实际，起草了《实施细则》初稿。初稿形成后，对照上级政策要求，逐项细化完善，并书面征求相关部门意见，与有关单位会商，对《实施细则》初稿逐项讨论修改完善，形成《实施细则（征求意见稿）》。</w:t>
      </w:r>
    </w:p>
    <w:p w14:paraId="67878413">
      <w:pPr>
        <w:ind w:firstLine="643" w:firstLineChars="200"/>
        <w:rPr>
          <w:rFonts w:hint="eastAsia" w:ascii="仿宋" w:hAnsi="仿宋" w:eastAsia="仿宋"/>
          <w:sz w:val="32"/>
          <w:szCs w:val="32"/>
        </w:rPr>
      </w:pPr>
      <w:r>
        <w:rPr>
          <w:rFonts w:hint="eastAsia" w:ascii="仿宋" w:hAnsi="仿宋" w:eastAsia="仿宋"/>
          <w:b/>
          <w:bCs/>
          <w:sz w:val="32"/>
          <w:szCs w:val="32"/>
        </w:rPr>
        <w:t>三、起草依据</w:t>
      </w:r>
    </w:p>
    <w:p w14:paraId="58CF8033">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国</w:t>
      </w:r>
      <w:r>
        <w:rPr>
          <w:rFonts w:ascii="仿宋" w:hAnsi="仿宋" w:eastAsia="仿宋"/>
          <w:sz w:val="32"/>
          <w:szCs w:val="32"/>
        </w:rPr>
        <w:t>务院办公厅关于加快发展保障性租赁住房的意见》</w:t>
      </w:r>
      <w:r>
        <w:rPr>
          <w:rFonts w:hint="eastAsia" w:ascii="仿宋" w:hAnsi="仿宋" w:eastAsia="仿宋"/>
          <w:sz w:val="32"/>
          <w:szCs w:val="32"/>
        </w:rPr>
        <w:t>（国</w:t>
      </w:r>
      <w:r>
        <w:rPr>
          <w:rFonts w:ascii="仿宋" w:hAnsi="仿宋" w:eastAsia="仿宋"/>
          <w:sz w:val="32"/>
          <w:szCs w:val="32"/>
        </w:rPr>
        <w:t>办发〔2021〕22号</w:t>
      </w:r>
      <w:r>
        <w:rPr>
          <w:rFonts w:hint="eastAsia" w:ascii="仿宋" w:hAnsi="仿宋" w:eastAsia="仿宋"/>
          <w:sz w:val="32"/>
          <w:szCs w:val="32"/>
        </w:rPr>
        <w:t>）</w:t>
      </w:r>
    </w:p>
    <w:p w14:paraId="0B351462">
      <w:pPr>
        <w:ind w:firstLine="640" w:firstLineChars="200"/>
        <w:rPr>
          <w:rFonts w:ascii="仿宋" w:hAnsi="仿宋" w:eastAsia="仿宋"/>
          <w:sz w:val="32"/>
          <w:szCs w:val="32"/>
        </w:rPr>
      </w:pPr>
      <w:r>
        <w:rPr>
          <w:rFonts w:hint="eastAsia" w:ascii="仿宋" w:hAnsi="仿宋" w:eastAsia="仿宋"/>
          <w:sz w:val="32"/>
          <w:szCs w:val="32"/>
        </w:rPr>
        <w:t>2.《公共租赁住房管理办法》（</w:t>
      </w:r>
      <w:r>
        <w:rPr>
          <w:rFonts w:ascii="仿宋" w:hAnsi="仿宋" w:eastAsia="仿宋"/>
          <w:sz w:val="32"/>
          <w:szCs w:val="32"/>
        </w:rPr>
        <w:t>住房和城乡建设部令第11号</w:t>
      </w:r>
      <w:r>
        <w:rPr>
          <w:rFonts w:hint="eastAsia" w:ascii="仿宋" w:hAnsi="仿宋" w:eastAsia="仿宋"/>
          <w:sz w:val="32"/>
          <w:szCs w:val="32"/>
        </w:rPr>
        <w:t>）</w:t>
      </w:r>
    </w:p>
    <w:p w14:paraId="61E3F5F5">
      <w:pPr>
        <w:ind w:firstLine="640" w:firstLineChars="200"/>
        <w:rPr>
          <w:rFonts w:ascii="仿宋" w:hAnsi="仿宋" w:eastAsia="仿宋"/>
          <w:sz w:val="32"/>
          <w:szCs w:val="32"/>
        </w:rPr>
      </w:pPr>
      <w:r>
        <w:rPr>
          <w:rFonts w:hint="eastAsia" w:ascii="仿宋" w:hAnsi="仿宋" w:eastAsia="仿宋"/>
          <w:sz w:val="32"/>
          <w:szCs w:val="32"/>
        </w:rPr>
        <w:t>3.《住房和城乡建设部、国家发展改革委、财政部、自然资源部关于进一步规范发展公租房的意见》（建保〔2019〕55号）</w:t>
      </w:r>
    </w:p>
    <w:p w14:paraId="0DD3FB9B">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《青海省人民政府办公厅关于印发青海省加快发展保障性租赁住房实施方案的通知》（青政办〔2021〕113号</w:t>
      </w:r>
      <w:r>
        <w:rPr>
          <w:rFonts w:hint="eastAsia" w:ascii="仿宋" w:hAnsi="仿宋" w:eastAsia="仿宋"/>
          <w:sz w:val="32"/>
          <w:szCs w:val="32"/>
        </w:rPr>
        <w:t>）</w:t>
      </w:r>
    </w:p>
    <w:p w14:paraId="10327083">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《青海省公共租赁住房管理办法》（青政办〔20</w:t>
      </w: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247</w:t>
      </w:r>
      <w:r>
        <w:rPr>
          <w:rFonts w:ascii="仿宋" w:hAnsi="仿宋" w:eastAsia="仿宋"/>
          <w:sz w:val="32"/>
          <w:szCs w:val="32"/>
        </w:rPr>
        <w:t>号）</w:t>
      </w:r>
    </w:p>
    <w:p w14:paraId="0F2DA0FA">
      <w:pPr>
        <w:ind w:firstLine="640" w:firstLineChars="200"/>
        <w:rPr>
          <w:rFonts w:hint="eastAsia" w:ascii="仿宋" w:hAnsi="仿宋" w:eastAsia="仿宋"/>
          <w:sz w:val="32"/>
          <w:szCs w:val="32"/>
        </w:rPr>
      </w:pPr>
      <w:r>
        <w:rPr>
          <w:rFonts w:hint="eastAsia" w:ascii="仿宋" w:hAnsi="仿宋" w:eastAsia="仿宋"/>
          <w:sz w:val="32"/>
          <w:szCs w:val="32"/>
        </w:rPr>
        <w:t>6.</w:t>
      </w:r>
      <w:r>
        <w:rPr>
          <w:rFonts w:ascii="仿宋" w:hAnsi="仿宋" w:eastAsia="仿宋"/>
          <w:sz w:val="32"/>
          <w:szCs w:val="32"/>
        </w:rPr>
        <w:t>《青海省公共租赁住房管理实施细则》（青政办〔20</w:t>
      </w: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21</w:t>
      </w:r>
      <w:r>
        <w:rPr>
          <w:rFonts w:ascii="仿宋" w:hAnsi="仿宋" w:eastAsia="仿宋"/>
          <w:sz w:val="32"/>
          <w:szCs w:val="32"/>
        </w:rPr>
        <w:t>号）</w:t>
      </w:r>
    </w:p>
    <w:p w14:paraId="4BD602E8">
      <w:pPr>
        <w:ind w:firstLine="643" w:firstLineChars="200"/>
        <w:rPr>
          <w:rFonts w:ascii="仿宋" w:hAnsi="仿宋" w:eastAsia="仿宋"/>
          <w:b/>
          <w:bCs/>
          <w:sz w:val="32"/>
          <w:szCs w:val="32"/>
        </w:rPr>
      </w:pPr>
      <w:r>
        <w:rPr>
          <w:rFonts w:hint="eastAsia" w:ascii="仿宋" w:hAnsi="仿宋" w:eastAsia="仿宋"/>
          <w:b/>
          <w:bCs/>
          <w:sz w:val="32"/>
          <w:szCs w:val="32"/>
        </w:rPr>
        <w:t>四、主要内容</w:t>
      </w:r>
    </w:p>
    <w:p w14:paraId="1B3CAF11">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《实施细则》</w:t>
      </w:r>
      <w:r>
        <w:rPr>
          <w:rFonts w:hint="eastAsia" w:ascii="仿宋" w:hAnsi="仿宋" w:eastAsia="仿宋"/>
          <w:color w:val="000000" w:themeColor="text1"/>
          <w:sz w:val="32"/>
          <w:szCs w:val="32"/>
          <w14:textFill>
            <w14:solidFill>
              <w14:schemeClr w14:val="tx1"/>
            </w14:solidFill>
          </w14:textFill>
        </w:rPr>
        <w:t>共六章3</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条，主要内容如下。</w:t>
      </w:r>
    </w:p>
    <w:p w14:paraId="0214D5CD">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（一）总则。明确《实施细则》的制定目的、制定依据、适用范围及相关部门、机构工作职责。</w:t>
      </w:r>
    </w:p>
    <w:p w14:paraId="745ADCE8">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（二）建设管理。明确企事业单位参与建设公共租赁住房的要求与保障内容。</w:t>
      </w:r>
    </w:p>
    <w:p w14:paraId="5CD99C67">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（三）租金管理。明确企事业单位公租房租金收缴原则与减免公租房租金的相关要求。</w:t>
      </w:r>
    </w:p>
    <w:p w14:paraId="290239F5">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（四）运营与退出管理。明确公租房运营管理、公租房租赁合同签订、依法收回公租房指标、补助资金等内容。</w:t>
      </w:r>
    </w:p>
    <w:p w14:paraId="75B1FF4A">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（五）监督管理。明确</w:t>
      </w:r>
      <w:r>
        <w:rPr>
          <w:rFonts w:hint="eastAsia" w:ascii="仿宋" w:hAnsi="仿宋" w:eastAsia="仿宋" w:cs="仿宋"/>
          <w:color w:val="000000" w:themeColor="text1"/>
          <w:sz w:val="32"/>
          <w:szCs w:val="32"/>
          <w:lang w:bidi="ar"/>
          <w14:textFill>
            <w14:solidFill>
              <w14:schemeClr w14:val="tx1"/>
            </w14:solidFill>
          </w14:textFill>
        </w:rPr>
        <w:t>推进公租房信用体系建设、</w:t>
      </w:r>
      <w:r>
        <w:rPr>
          <w:rFonts w:hint="eastAsia" w:ascii="仿宋" w:hAnsi="仿宋" w:eastAsia="仿宋"/>
          <w:color w:val="000000" w:themeColor="text1"/>
          <w:sz w:val="32"/>
          <w:szCs w:val="32"/>
          <w14:textFill>
            <w14:solidFill>
              <w14:schemeClr w14:val="tx1"/>
            </w14:solidFill>
          </w14:textFill>
        </w:rPr>
        <w:t>公租房管理中违规行为监督规定等工作机制。</w:t>
      </w:r>
    </w:p>
    <w:p w14:paraId="489BA328">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（六）附则。明确《实施细则 》解释权及施行时间。</w:t>
      </w:r>
    </w:p>
    <w:p w14:paraId="1C7F84B2">
      <w:pPr>
        <w:rPr>
          <w:rFonts w:ascii="仿宋" w:hAnsi="仿宋" w:eastAsia="仿宋"/>
          <w:color w:val="000000" w:themeColor="text1"/>
          <w:sz w:val="32"/>
          <w:szCs w:val="32"/>
          <w14:textFill>
            <w14:solidFill>
              <w14:schemeClr w14:val="tx1"/>
            </w14:solidFill>
          </w14:textFill>
        </w:rPr>
      </w:pPr>
      <w:bookmarkStart w:id="0" w:name="_GoBack"/>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4036921"/>
      <w:docPartObj>
        <w:docPartGallery w:val="autotext"/>
      </w:docPartObj>
    </w:sdtPr>
    <w:sdtContent>
      <w:p w14:paraId="2545C76A">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14FE72F0">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xZjc2MTI5YjAyYTBlZjNmNDk5OTVhYTYzNTViMWIifQ=="/>
  </w:docVars>
  <w:rsids>
    <w:rsidRoot w:val="009915D7"/>
    <w:rsid w:val="00022D71"/>
    <w:rsid w:val="0007369B"/>
    <w:rsid w:val="000E7AC2"/>
    <w:rsid w:val="0013071A"/>
    <w:rsid w:val="00230D55"/>
    <w:rsid w:val="00263D41"/>
    <w:rsid w:val="002B0871"/>
    <w:rsid w:val="002D2218"/>
    <w:rsid w:val="00382925"/>
    <w:rsid w:val="003F4D48"/>
    <w:rsid w:val="00410924"/>
    <w:rsid w:val="004B521F"/>
    <w:rsid w:val="004B6108"/>
    <w:rsid w:val="004C233F"/>
    <w:rsid w:val="005015DC"/>
    <w:rsid w:val="005222DD"/>
    <w:rsid w:val="00531F88"/>
    <w:rsid w:val="00540B55"/>
    <w:rsid w:val="00581F5A"/>
    <w:rsid w:val="00585A17"/>
    <w:rsid w:val="00634EC5"/>
    <w:rsid w:val="006577F2"/>
    <w:rsid w:val="0066285B"/>
    <w:rsid w:val="00701606"/>
    <w:rsid w:val="007974DC"/>
    <w:rsid w:val="007B0AFC"/>
    <w:rsid w:val="007B16E7"/>
    <w:rsid w:val="007F296E"/>
    <w:rsid w:val="00803DBD"/>
    <w:rsid w:val="00890291"/>
    <w:rsid w:val="008A0BB6"/>
    <w:rsid w:val="008B656C"/>
    <w:rsid w:val="00911AF4"/>
    <w:rsid w:val="009915D7"/>
    <w:rsid w:val="009F67EE"/>
    <w:rsid w:val="00A61280"/>
    <w:rsid w:val="00AD125E"/>
    <w:rsid w:val="00B92E8D"/>
    <w:rsid w:val="00BC4A08"/>
    <w:rsid w:val="00BD1C67"/>
    <w:rsid w:val="00C05CB9"/>
    <w:rsid w:val="00C25D52"/>
    <w:rsid w:val="00C302D0"/>
    <w:rsid w:val="00C37EC1"/>
    <w:rsid w:val="00C46B13"/>
    <w:rsid w:val="00C51226"/>
    <w:rsid w:val="00C6073E"/>
    <w:rsid w:val="00C749A0"/>
    <w:rsid w:val="00CD4B6D"/>
    <w:rsid w:val="00D34F93"/>
    <w:rsid w:val="00D3700D"/>
    <w:rsid w:val="00D86367"/>
    <w:rsid w:val="00DE1822"/>
    <w:rsid w:val="00E664E0"/>
    <w:rsid w:val="00EE75D8"/>
    <w:rsid w:val="00F70A92"/>
    <w:rsid w:val="00FE1BE3"/>
    <w:rsid w:val="1CEA1EBC"/>
    <w:rsid w:val="37756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949</Words>
  <Characters>982</Characters>
  <Lines>7</Lines>
  <Paragraphs>2</Paragraphs>
  <TotalTime>59</TotalTime>
  <ScaleCrop>false</ScaleCrop>
  <LinksUpToDate>false</LinksUpToDate>
  <CharactersWithSpaces>983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2024-09-11T06:32:00Z</dcterms:created>
  <dc:creator>MA FATUMAITUN</dc:creator>
  <cp:lastModifiedBy>福</cp:lastModifiedBy>
  <dcterms:modified xsi:type="dcterms:W3CDTF">2024-09-12T03:59:09Z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74EC0B1D55384B179379A8090E9DF59F_12</vt:lpwstr>
  </property>
</Properties>
</file>