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AA5" w:rsidRPr="0023368A" w:rsidRDefault="00AF3AA5" w:rsidP="00AF3AA5">
      <w:pPr>
        <w:rPr>
          <w:rFonts w:ascii="仿宋" w:eastAsia="仿宋" w:hAnsi="仿宋"/>
          <w:b/>
          <w:bCs/>
          <w:sz w:val="32"/>
          <w:szCs w:val="32"/>
        </w:rPr>
      </w:pPr>
      <w:r w:rsidRPr="0023368A">
        <w:rPr>
          <w:rFonts w:ascii="仿宋" w:eastAsia="仿宋" w:hAnsi="仿宋" w:hint="eastAsia"/>
          <w:bCs/>
          <w:sz w:val="32"/>
          <w:szCs w:val="32"/>
        </w:rPr>
        <w:t xml:space="preserve">         </w:t>
      </w:r>
      <w:r w:rsidRPr="0023368A">
        <w:rPr>
          <w:rFonts w:ascii="仿宋" w:eastAsia="仿宋" w:hAnsi="仿宋" w:hint="eastAsia"/>
          <w:b/>
          <w:bCs/>
          <w:sz w:val="32"/>
          <w:szCs w:val="32"/>
        </w:rPr>
        <w:t>项目支出绩效目标申报表内容说明</w:t>
      </w:r>
    </w:p>
    <w:p w:rsidR="00AF3AA5" w:rsidRPr="0023368A" w:rsidRDefault="00AF3AA5" w:rsidP="00AF3AA5">
      <w:pPr>
        <w:rPr>
          <w:rFonts w:ascii="仿宋" w:eastAsia="仿宋" w:hAnsi="仿宋"/>
          <w:b/>
          <w:bCs/>
          <w:sz w:val="32"/>
          <w:szCs w:val="32"/>
        </w:rPr>
      </w:pPr>
    </w:p>
    <w:p w:rsidR="00AF3AA5" w:rsidRPr="0023368A" w:rsidRDefault="00AF3AA5" w:rsidP="00AF3AA5">
      <w:pPr>
        <w:rPr>
          <w:rFonts w:ascii="仿宋" w:eastAsia="仿宋" w:hAnsi="仿宋"/>
          <w:b/>
          <w:bCs/>
          <w:sz w:val="32"/>
          <w:szCs w:val="32"/>
        </w:rPr>
      </w:pPr>
      <w:r w:rsidRPr="0023368A">
        <w:rPr>
          <w:rFonts w:ascii="仿宋" w:eastAsia="仿宋" w:hAnsi="仿宋" w:hint="eastAsia"/>
          <w:b/>
          <w:bCs/>
          <w:sz w:val="32"/>
          <w:szCs w:val="32"/>
        </w:rPr>
        <w:t xml:space="preserve">    一、适用范围</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（一）本表根据中央部门及其所属单位所填报的项目文本中的相关信息，由预算管理系统自动生成，作为项目绩效目标审核和批复、预算资金确定、绩效监控、绩效评价的主要依据。</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（二）项目支出是指中央部门为完成其特定的行政工作任务或事业发展目标、纳入部门预算编制范围的年度项目支出计划。</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（三）中央部门的所有预算项目都应设定绩效目标，并形成本表。</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（四）本表中的相关内容由项目资金申报单位在项目申报文本中填写。</w:t>
      </w:r>
    </w:p>
    <w:p w:rsidR="00AF3AA5" w:rsidRPr="0023368A" w:rsidRDefault="00AF3AA5" w:rsidP="00AF3AA5">
      <w:pPr>
        <w:ind w:firstLine="600"/>
        <w:rPr>
          <w:rFonts w:ascii="仿宋" w:eastAsia="仿宋" w:hAnsi="仿宋"/>
          <w:b/>
          <w:bCs/>
          <w:sz w:val="32"/>
          <w:szCs w:val="32"/>
        </w:rPr>
      </w:pPr>
      <w:r w:rsidRPr="0023368A">
        <w:rPr>
          <w:rFonts w:ascii="仿宋" w:eastAsia="仿宋" w:hAnsi="仿宋" w:hint="eastAsia"/>
          <w:b/>
          <w:bCs/>
          <w:sz w:val="32"/>
          <w:szCs w:val="32"/>
        </w:rPr>
        <w:t>二、内容说明</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bCs/>
          <w:sz w:val="32"/>
          <w:szCs w:val="32"/>
        </w:rPr>
        <w:t>（一）年度：指编制部门预算所属年份。</w:t>
      </w:r>
      <w:r w:rsidRPr="0023368A">
        <w:rPr>
          <w:rFonts w:ascii="仿宋" w:eastAsia="仿宋" w:hAnsi="仿宋" w:hint="eastAsia"/>
          <w:sz w:val="32"/>
          <w:szCs w:val="32"/>
        </w:rPr>
        <w:t>如：编报20××</w:t>
      </w:r>
      <w:proofErr w:type="gramStart"/>
      <w:r w:rsidRPr="0023368A">
        <w:rPr>
          <w:rFonts w:ascii="仿宋" w:eastAsia="仿宋" w:hAnsi="仿宋" w:hint="eastAsia"/>
          <w:sz w:val="32"/>
          <w:szCs w:val="32"/>
        </w:rPr>
        <w:t>年部门</w:t>
      </w:r>
      <w:proofErr w:type="gramEnd"/>
      <w:r w:rsidRPr="0023368A">
        <w:rPr>
          <w:rFonts w:ascii="仿宋" w:eastAsia="仿宋" w:hAnsi="仿宋" w:hint="eastAsia"/>
          <w:sz w:val="32"/>
          <w:szCs w:val="32"/>
        </w:rPr>
        <w:t>预算时，填写“20××年”；20××年预算执行中申请调整预算时，填写“20××年”。</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（二）项目基本情况</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1．项目名称：指项目的具体名称，与部门预算中的项目名称一致。</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2．主管部门及代码：指中央部门的代码及全称。如：[101] 国务院办公厅。</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3．实施单位：指项目具体实施单位，与项目文本中的有</w:t>
      </w:r>
      <w:r w:rsidRPr="0023368A">
        <w:rPr>
          <w:rFonts w:ascii="仿宋" w:eastAsia="仿宋" w:hAnsi="仿宋" w:hint="eastAsia"/>
          <w:sz w:val="32"/>
          <w:szCs w:val="32"/>
        </w:rPr>
        <w:lastRenderedPageBreak/>
        <w:t>关内容一致。</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4．项目属性：指新增项目或延续项目。</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5．项目期：指项目的具体实施期限，其中，一次性项目，填1年；有确定项目实施期的项目，</w:t>
      </w:r>
      <w:proofErr w:type="gramStart"/>
      <w:r w:rsidRPr="0023368A">
        <w:rPr>
          <w:rFonts w:ascii="仿宋" w:eastAsia="仿宋" w:hAnsi="仿宋" w:hint="eastAsia"/>
          <w:sz w:val="32"/>
          <w:szCs w:val="32"/>
        </w:rPr>
        <w:t>填确定</w:t>
      </w:r>
      <w:proofErr w:type="gramEnd"/>
      <w:r w:rsidRPr="0023368A">
        <w:rPr>
          <w:rFonts w:ascii="仿宋" w:eastAsia="仿宋" w:hAnsi="仿宋" w:hint="eastAsia"/>
          <w:sz w:val="32"/>
          <w:szCs w:val="32"/>
        </w:rPr>
        <w:t>的年限，如3年等；属于部门经常性业务项目，填“长期”。</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6．项目资金：指中期或年度项目资金总额，按资金来源分为财政拨款、其他资金。本项内容以万元为单位，保留小数点后两位。</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（三）</w:t>
      </w:r>
      <w:r>
        <w:rPr>
          <w:rFonts w:ascii="仿宋" w:eastAsia="仿宋" w:hAnsi="仿宋" w:hint="eastAsia"/>
          <w:sz w:val="32"/>
          <w:szCs w:val="32"/>
        </w:rPr>
        <w:t>年度</w:t>
      </w:r>
      <w:r w:rsidRPr="0023368A">
        <w:rPr>
          <w:rFonts w:ascii="仿宋" w:eastAsia="仿宋" w:hAnsi="仿宋" w:hint="eastAsia"/>
          <w:sz w:val="32"/>
          <w:szCs w:val="32"/>
        </w:rPr>
        <w:t>目标</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项目支出总体目标描述利用该项目全部预算资金在一定期限内预期达到的总体产出和效果。</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2．年度目标：概括描述项目在本年度内预期达到的产出和效果。</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（四）绩效指标</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绩效指标</w:t>
      </w:r>
      <w:proofErr w:type="gramStart"/>
      <w:r w:rsidRPr="0023368A">
        <w:rPr>
          <w:rFonts w:ascii="仿宋" w:eastAsia="仿宋" w:hAnsi="仿宋" w:hint="eastAsia"/>
          <w:sz w:val="32"/>
          <w:szCs w:val="32"/>
        </w:rPr>
        <w:t>按中期</w:t>
      </w:r>
      <w:proofErr w:type="gramEnd"/>
      <w:r w:rsidRPr="0023368A">
        <w:rPr>
          <w:rFonts w:ascii="仿宋" w:eastAsia="仿宋" w:hAnsi="仿宋" w:hint="eastAsia"/>
          <w:sz w:val="32"/>
          <w:szCs w:val="32"/>
        </w:rPr>
        <w:t>指标和年度指标分别填列，其中，中期</w:t>
      </w:r>
      <w:r w:rsidRPr="0023368A">
        <w:rPr>
          <w:rFonts w:ascii="仿宋" w:eastAsia="仿宋" w:hAnsi="仿宋" w:hint="eastAsia"/>
          <w:bCs/>
          <w:sz w:val="32"/>
          <w:szCs w:val="32"/>
        </w:rPr>
        <w:t>指标</w:t>
      </w:r>
      <w:r w:rsidRPr="0023368A">
        <w:rPr>
          <w:rFonts w:ascii="仿宋" w:eastAsia="仿宋" w:hAnsi="仿宋" w:hint="eastAsia"/>
          <w:sz w:val="32"/>
          <w:szCs w:val="32"/>
        </w:rPr>
        <w:t>是对中期目标的细化和量化，年度指标是对年度目标的细化和量化。一次性项目和处于项目期最后一年的项目，只填写年度指标。</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绩效指标一般包括产出指标、效益指标、满意度指标三类一级指标，每一类一级指标细分为若干二级指标、三级指标，分别设定具体的指标值。指标值应尽量细化、量化，可量化的用数值描述，不可量化的以定性描述。</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1．产出指标：反映根据既定目标，相关预算资金预期提供的公共产品和服务情况。可进一步细分为：</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lastRenderedPageBreak/>
        <w:t>（1）数量指标，反映预期提供的公共产品和服务数量，如“举办培训的班次”、“培训学员的人次”、“新增设备数量”等；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（2）质量指标，反映预期提供的公共产品和服务达到的标准、水平和效果，如“培训合格率”、“研究成果验收通过率”等；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（3）时效指标，反映预期提供公共产品和服务的及时程度和效率情况，如“培训完成时间”、“研究成果发布时间”等；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（4）成本指标，反映预期提供公共产品和服务所需成本的控制情况，如“人均培训成本”、“设备购置成本”、“和社会平均成本的比较”等。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2．效益指标：反映与既定绩效目标相关的、前述相关产出所带来的预期效果的实现程度。可进一步细分为：</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（1）经济效益指标，反映相关产出对经济发展带来的影响和效果，如“促进农民增收率或增收额”、“采用先进技术带来的实际收入增长率”等；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（2）社会效益指标，反映相关产出对社会发展带来的影响和效果，如“带动就业增长率”、“安全生产事故下降率”等；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（3）生态效益指标，反映相关产出对自然环境带来的影响和效果，如“水电能源节约率”、“空气质量优良率”等；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（4）可持续影响指标，反映相关产出带来影响的可持续期限，如“项目持续发挥作用的期限”、“对本行业未来可持</w:t>
      </w:r>
      <w:r w:rsidRPr="0023368A">
        <w:rPr>
          <w:rFonts w:ascii="仿宋" w:eastAsia="仿宋" w:hAnsi="仿宋" w:hint="eastAsia"/>
          <w:sz w:val="32"/>
          <w:szCs w:val="32"/>
        </w:rPr>
        <w:lastRenderedPageBreak/>
        <w:t>续发展的影响”等。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3．满意度指标：属于预期效果的内容，反映服务对象或项目受益人对相关产出及其影响的认可程度，根据实际细化为具体指标，如“受训学员满意度”、“群众对××工作的满意度”、“社会公众投诉率/投诉次数”等。</w:t>
      </w:r>
    </w:p>
    <w:p w:rsidR="00AF3AA5" w:rsidRPr="0023368A" w:rsidRDefault="00AF3AA5" w:rsidP="00AF3AA5">
      <w:pPr>
        <w:ind w:firstLine="600"/>
        <w:rPr>
          <w:rFonts w:ascii="仿宋" w:eastAsia="仿宋" w:hAnsi="仿宋"/>
          <w:sz w:val="32"/>
          <w:szCs w:val="32"/>
        </w:rPr>
      </w:pPr>
      <w:r w:rsidRPr="0023368A">
        <w:rPr>
          <w:rFonts w:ascii="仿宋" w:eastAsia="仿宋" w:hAnsi="仿宋" w:hint="eastAsia"/>
          <w:sz w:val="32"/>
          <w:szCs w:val="32"/>
        </w:rPr>
        <w:t>4．实际操作中其他绩效指标的具体内容，可由部门（单位）根据需要，在上述指标中或在上述指标之外另行补充。</w:t>
      </w:r>
    </w:p>
    <w:p w:rsidR="009579E7" w:rsidRDefault="009579E7"/>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p w:rsidR="00AF3AA5" w:rsidRDefault="00AF3AA5" w:rsidP="00AF3AA5">
      <w:pPr>
        <w:rPr>
          <w:rFonts w:ascii="黑体" w:eastAsia="黑体" w:hAnsi="宋体"/>
          <w:bCs/>
          <w:sz w:val="30"/>
          <w:szCs w:val="30"/>
        </w:rPr>
      </w:pPr>
      <w:r>
        <w:rPr>
          <w:rFonts w:ascii="黑体" w:eastAsia="黑体" w:hAnsi="宋体" w:hint="eastAsia"/>
          <w:bCs/>
          <w:sz w:val="30"/>
          <w:szCs w:val="30"/>
        </w:rPr>
        <w:lastRenderedPageBreak/>
        <w:t>附2-2：</w:t>
      </w:r>
    </w:p>
    <w:p w:rsidR="00AF3AA5" w:rsidRDefault="00AF3AA5" w:rsidP="00AF3AA5">
      <w:pPr>
        <w:jc w:val="center"/>
        <w:rPr>
          <w:rFonts w:ascii="宋体" w:hAnsi="宋体"/>
          <w:b/>
          <w:bCs/>
          <w:sz w:val="36"/>
          <w:szCs w:val="36"/>
        </w:rPr>
      </w:pPr>
    </w:p>
    <w:p w:rsidR="00AF3AA5" w:rsidRDefault="00AF3AA5" w:rsidP="00AF3AA5">
      <w:pPr>
        <w:jc w:val="center"/>
        <w:rPr>
          <w:rFonts w:ascii="宋体" w:hAnsi="宋体"/>
          <w:b/>
          <w:bCs/>
          <w:sz w:val="36"/>
          <w:szCs w:val="36"/>
        </w:rPr>
      </w:pPr>
      <w:r>
        <w:rPr>
          <w:rFonts w:ascii="宋体" w:hAnsi="宋体" w:hint="eastAsia"/>
          <w:b/>
          <w:bCs/>
          <w:sz w:val="36"/>
          <w:szCs w:val="36"/>
        </w:rPr>
        <w:t>部门（单位）整体支出绩效目标申报表填报说明</w:t>
      </w:r>
    </w:p>
    <w:p w:rsidR="00AF3AA5" w:rsidRDefault="00AF3AA5" w:rsidP="00AF3AA5">
      <w:pPr>
        <w:rPr>
          <w:rFonts w:ascii="仿宋_GB2312" w:eastAsia="仿宋_GB2312"/>
          <w:b/>
          <w:bCs/>
          <w:sz w:val="30"/>
          <w:szCs w:val="30"/>
        </w:rPr>
      </w:pPr>
    </w:p>
    <w:p w:rsidR="00AF3AA5" w:rsidRDefault="00AF3AA5" w:rsidP="00AF3AA5">
      <w:pPr>
        <w:rPr>
          <w:rFonts w:ascii="仿宋_GB2312" w:eastAsia="仿宋_GB2312"/>
          <w:b/>
          <w:bCs/>
          <w:sz w:val="32"/>
          <w:szCs w:val="32"/>
        </w:rPr>
      </w:pPr>
      <w:r>
        <w:rPr>
          <w:rFonts w:ascii="仿宋_GB2312" w:eastAsia="仿宋_GB2312" w:hint="eastAsia"/>
          <w:b/>
          <w:bCs/>
          <w:sz w:val="30"/>
          <w:szCs w:val="30"/>
        </w:rPr>
        <w:t xml:space="preserve">   </w:t>
      </w:r>
      <w:r>
        <w:rPr>
          <w:rFonts w:ascii="仿宋_GB2312" w:eastAsia="仿宋_GB2312" w:hint="eastAsia"/>
          <w:b/>
          <w:bCs/>
          <w:sz w:val="32"/>
          <w:szCs w:val="32"/>
        </w:rPr>
        <w:t xml:space="preserve"> 一、适用范围</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（一）本表适用于州级部门及其所属单位在申报部门（单位）整体支出绩效目标时填报，作为部门（单位）整体支出预算审核及绩效评价的主要依据。</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二）部门（单位）整体支出是指纳入州级部门预算管理的全部资金，包括当年财政拨款和通过以前年度财政拨款结转和结余资金、事业收入、事业单位经营收入等其他收入安排的支出；包括基本支出和项目支出。</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（三）州级部门及其所属单位应按要求设定整体支出绩效目标，填报本表。</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（四）本表由州级部门或所属单位财务主管机构负责填写，必要时可以由本部门或本单位业务部门协助填写。</w:t>
      </w:r>
    </w:p>
    <w:p w:rsidR="00AF3AA5" w:rsidRDefault="00AF3AA5" w:rsidP="00AF3AA5">
      <w:pPr>
        <w:ind w:firstLine="600"/>
        <w:rPr>
          <w:rFonts w:ascii="仿宋_GB2312" w:eastAsia="仿宋_GB2312"/>
          <w:b/>
          <w:bCs/>
          <w:sz w:val="32"/>
          <w:szCs w:val="32"/>
        </w:rPr>
      </w:pPr>
      <w:r>
        <w:rPr>
          <w:rFonts w:ascii="仿宋_GB2312" w:eastAsia="仿宋_GB2312" w:hint="eastAsia"/>
          <w:b/>
          <w:bCs/>
          <w:sz w:val="32"/>
          <w:szCs w:val="32"/>
        </w:rPr>
        <w:t>二、填报说明</w:t>
      </w:r>
    </w:p>
    <w:p w:rsidR="00AF3AA5" w:rsidRDefault="00AF3AA5" w:rsidP="00AF3AA5">
      <w:pPr>
        <w:ind w:firstLine="600"/>
        <w:rPr>
          <w:rFonts w:ascii="仿宋_GB2312" w:eastAsia="仿宋_GB2312"/>
          <w:sz w:val="32"/>
          <w:szCs w:val="32"/>
        </w:rPr>
      </w:pPr>
      <w:r>
        <w:rPr>
          <w:rFonts w:ascii="仿宋_GB2312" w:eastAsia="仿宋_GB2312" w:hint="eastAsia"/>
          <w:bCs/>
          <w:sz w:val="32"/>
          <w:szCs w:val="32"/>
        </w:rPr>
        <w:t>（一）年度：填写编制部门预算所属年份。</w:t>
      </w:r>
      <w:r>
        <w:rPr>
          <w:rFonts w:ascii="仿宋_GB2312" w:eastAsia="仿宋_GB2312" w:hint="eastAsia"/>
          <w:sz w:val="32"/>
          <w:szCs w:val="32"/>
        </w:rPr>
        <w:t>如：编报20××</w:t>
      </w:r>
      <w:proofErr w:type="gramStart"/>
      <w:r>
        <w:rPr>
          <w:rFonts w:ascii="仿宋_GB2312" w:eastAsia="仿宋_GB2312" w:hint="eastAsia"/>
          <w:sz w:val="32"/>
          <w:szCs w:val="32"/>
        </w:rPr>
        <w:t>年部门</w:t>
      </w:r>
      <w:proofErr w:type="gramEnd"/>
      <w:r>
        <w:rPr>
          <w:rFonts w:ascii="仿宋_GB2312" w:eastAsia="仿宋_GB2312" w:hint="eastAsia"/>
          <w:sz w:val="32"/>
          <w:szCs w:val="32"/>
        </w:rPr>
        <w:t>预算，填写“20××年”。</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（二）部门（单位）名称：填写填报本表的预算部门或单位全称。</w:t>
      </w:r>
    </w:p>
    <w:p w:rsidR="00AF3AA5" w:rsidRDefault="00AF3AA5" w:rsidP="00AF3AA5">
      <w:pPr>
        <w:ind w:firstLineChars="200" w:firstLine="640"/>
        <w:rPr>
          <w:rFonts w:ascii="仿宋_GB2312" w:eastAsia="仿宋_GB2312"/>
          <w:sz w:val="32"/>
          <w:szCs w:val="32"/>
        </w:rPr>
      </w:pPr>
      <w:r>
        <w:rPr>
          <w:rFonts w:ascii="仿宋_GB2312" w:eastAsia="仿宋_GB2312" w:hint="eastAsia"/>
          <w:sz w:val="32"/>
          <w:szCs w:val="32"/>
        </w:rPr>
        <w:t>（三）部门代码: 按照州财政局规定的各部门预算编码填列。</w:t>
      </w:r>
    </w:p>
    <w:p w:rsidR="00AF3AA5" w:rsidRDefault="00AF3AA5" w:rsidP="00AF3AA5">
      <w:pPr>
        <w:ind w:firstLineChars="200" w:firstLine="640"/>
        <w:rPr>
          <w:rFonts w:ascii="仿宋_GB2312" w:eastAsia="仿宋_GB2312"/>
          <w:sz w:val="32"/>
          <w:szCs w:val="32"/>
        </w:rPr>
      </w:pPr>
      <w:r>
        <w:rPr>
          <w:rFonts w:ascii="仿宋_GB2312" w:eastAsia="仿宋_GB2312" w:hint="eastAsia"/>
          <w:sz w:val="32"/>
          <w:szCs w:val="32"/>
        </w:rPr>
        <w:t>（四）部门职能概述：主要是对部门的职能进行梳理，</w:t>
      </w:r>
      <w:r>
        <w:rPr>
          <w:rFonts w:ascii="仿宋_GB2312" w:eastAsia="仿宋_GB2312" w:hint="eastAsia"/>
          <w:sz w:val="32"/>
          <w:szCs w:val="32"/>
        </w:rPr>
        <w:lastRenderedPageBreak/>
        <w:t>确定部门的各项具体工作职责。</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（五）年度主要任务：填写根据部门（单位）主要职责和工作计划确定的本年度主要工作任务。</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（六）部门总体资金情况：按收入和支出构成分3年填列。收入构成分为财政拨款和其他资金。其中：财政</w:t>
      </w:r>
      <w:proofErr w:type="gramStart"/>
      <w:r>
        <w:rPr>
          <w:rFonts w:ascii="仿宋_GB2312" w:eastAsia="仿宋_GB2312" w:hint="eastAsia"/>
          <w:sz w:val="32"/>
          <w:szCs w:val="32"/>
        </w:rPr>
        <w:t>拨款指</w:t>
      </w:r>
      <w:proofErr w:type="gramEnd"/>
      <w:r>
        <w:rPr>
          <w:rFonts w:ascii="仿宋_GB2312" w:eastAsia="仿宋_GB2312" w:hint="eastAsia"/>
          <w:sz w:val="32"/>
          <w:szCs w:val="32"/>
        </w:rPr>
        <w:t>一般公共预算和政府性基金预算财政拨款金额；其他资金指除一般公共预算和政府性基金预算外的其他资金。支出构成分为基本支出和项目支出。本项内容以万元为单位，保留小数点后两位。</w:t>
      </w:r>
    </w:p>
    <w:p w:rsidR="00AF3AA5" w:rsidRDefault="00AF3AA5" w:rsidP="00AF3AA5">
      <w:pPr>
        <w:ind w:firstLine="600"/>
        <w:rPr>
          <w:rFonts w:ascii="仿宋_GB2312" w:eastAsia="仿宋_GB2312"/>
          <w:sz w:val="32"/>
          <w:szCs w:val="32"/>
        </w:rPr>
      </w:pPr>
      <w:r>
        <w:rPr>
          <w:rFonts w:ascii="仿宋_GB2312" w:eastAsia="仿宋_GB2312" w:hint="eastAsia"/>
          <w:sz w:val="32"/>
          <w:szCs w:val="32"/>
        </w:rPr>
        <w:t>（七）年度整体绩效目标：描述本部门（单位）利用全部部门预算资金在本年度内预期达到的总体产出和效果，以定量和定性相结合的方式进行表述，目标应包含产出指标、效益指标、满意度指标等，指标值应尽量细化、量化，可量化的用数值描述，不可量化的以定性描述。</w:t>
      </w:r>
    </w:p>
    <w:p w:rsidR="00AF3AA5" w:rsidRDefault="00AF3AA5" w:rsidP="00AF3AA5">
      <w:pPr>
        <w:ind w:firstLine="600"/>
        <w:rPr>
          <w:rFonts w:ascii="仿宋_GB2312" w:eastAsia="仿宋_GB2312"/>
          <w:sz w:val="32"/>
          <w:szCs w:val="32"/>
        </w:rPr>
      </w:pPr>
    </w:p>
    <w:p w:rsidR="00AF3AA5" w:rsidRP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Default="00AF3AA5" w:rsidP="00AF3AA5">
      <w:pPr>
        <w:rPr>
          <w:rFonts w:ascii="黑体" w:eastAsia="黑体" w:hAnsi="宋体"/>
          <w:sz w:val="30"/>
          <w:szCs w:val="30"/>
        </w:rPr>
      </w:pPr>
    </w:p>
    <w:p w:rsidR="00AF3AA5" w:rsidRPr="003979F8" w:rsidRDefault="00AF3AA5" w:rsidP="00AF3AA5">
      <w:pPr>
        <w:rPr>
          <w:rFonts w:ascii="黑体" w:eastAsia="黑体" w:hAnsi="宋体"/>
          <w:sz w:val="30"/>
          <w:szCs w:val="30"/>
        </w:rPr>
      </w:pPr>
      <w:r>
        <w:rPr>
          <w:rFonts w:ascii="黑体" w:eastAsia="黑体" w:hAnsi="宋体" w:hint="eastAsia"/>
          <w:sz w:val="30"/>
          <w:szCs w:val="30"/>
        </w:rPr>
        <w:lastRenderedPageBreak/>
        <w:t>附3-2</w:t>
      </w:r>
      <w:r w:rsidRPr="003979F8">
        <w:rPr>
          <w:rFonts w:ascii="黑体" w:eastAsia="黑体" w:hAnsi="宋体" w:hint="eastAsia"/>
          <w:sz w:val="30"/>
          <w:szCs w:val="30"/>
        </w:rPr>
        <w:t>：</w:t>
      </w:r>
    </w:p>
    <w:p w:rsidR="00AF3AA5" w:rsidRDefault="00AF3AA5" w:rsidP="00AF3AA5">
      <w:pPr>
        <w:jc w:val="center"/>
        <w:rPr>
          <w:rFonts w:ascii="宋体" w:hAnsi="宋体"/>
          <w:b/>
          <w:sz w:val="36"/>
          <w:szCs w:val="36"/>
        </w:rPr>
      </w:pPr>
    </w:p>
    <w:p w:rsidR="00AF3AA5" w:rsidRPr="00652DD4" w:rsidRDefault="00AF3AA5" w:rsidP="00AF3AA5">
      <w:pPr>
        <w:jc w:val="center"/>
        <w:rPr>
          <w:rFonts w:ascii="宋体" w:hAnsi="宋体"/>
          <w:b/>
          <w:sz w:val="36"/>
          <w:szCs w:val="36"/>
        </w:rPr>
      </w:pPr>
      <w:r>
        <w:rPr>
          <w:rFonts w:ascii="宋体" w:hAnsi="宋体" w:hint="eastAsia"/>
          <w:b/>
          <w:sz w:val="36"/>
          <w:szCs w:val="36"/>
        </w:rPr>
        <w:t>项目支出</w:t>
      </w:r>
      <w:r w:rsidRPr="00652DD4">
        <w:rPr>
          <w:rFonts w:ascii="宋体" w:hAnsi="宋体" w:hint="eastAsia"/>
          <w:b/>
          <w:sz w:val="36"/>
          <w:szCs w:val="36"/>
        </w:rPr>
        <w:t>绩效目标审核</w:t>
      </w:r>
      <w:r>
        <w:rPr>
          <w:rFonts w:ascii="宋体" w:hAnsi="宋体" w:hint="eastAsia"/>
          <w:b/>
          <w:sz w:val="36"/>
          <w:szCs w:val="36"/>
        </w:rPr>
        <w:t>表填报</w:t>
      </w:r>
      <w:r w:rsidRPr="00652DD4">
        <w:rPr>
          <w:rFonts w:ascii="宋体" w:hAnsi="宋体" w:hint="eastAsia"/>
          <w:b/>
          <w:sz w:val="36"/>
          <w:szCs w:val="36"/>
        </w:rPr>
        <w:t>说明</w:t>
      </w:r>
    </w:p>
    <w:p w:rsidR="00AF3AA5" w:rsidRPr="00CA27A8" w:rsidRDefault="00AF3AA5" w:rsidP="00AF3AA5">
      <w:pPr>
        <w:rPr>
          <w:rFonts w:ascii="仿宋_GB2312" w:eastAsia="仿宋_GB2312"/>
          <w:sz w:val="30"/>
          <w:szCs w:val="30"/>
        </w:rPr>
      </w:pPr>
    </w:p>
    <w:p w:rsidR="00AF3AA5" w:rsidRPr="00D63A9B" w:rsidRDefault="00AF3AA5" w:rsidP="00AF3AA5">
      <w:pPr>
        <w:rPr>
          <w:rFonts w:ascii="仿宋_GB2312" w:eastAsia="仿宋_GB2312"/>
          <w:b/>
          <w:sz w:val="30"/>
          <w:szCs w:val="30"/>
        </w:rPr>
      </w:pPr>
      <w:r>
        <w:rPr>
          <w:rFonts w:ascii="仿宋_GB2312" w:eastAsia="仿宋_GB2312" w:hint="eastAsia"/>
          <w:sz w:val="30"/>
          <w:szCs w:val="30"/>
        </w:rPr>
        <w:t xml:space="preserve">　　</w:t>
      </w:r>
      <w:r w:rsidRPr="00D63A9B">
        <w:rPr>
          <w:rFonts w:ascii="仿宋_GB2312" w:eastAsia="仿宋_GB2312" w:hint="eastAsia"/>
          <w:b/>
          <w:sz w:val="30"/>
          <w:szCs w:val="30"/>
        </w:rPr>
        <w:t>一、适用范围</w:t>
      </w:r>
    </w:p>
    <w:p w:rsidR="00AF3AA5" w:rsidRDefault="00AF3AA5" w:rsidP="00AF3AA5">
      <w:pPr>
        <w:ind w:firstLine="600"/>
        <w:rPr>
          <w:rFonts w:ascii="仿宋_GB2312" w:eastAsia="仿宋_GB2312"/>
          <w:sz w:val="30"/>
          <w:szCs w:val="30"/>
        </w:rPr>
      </w:pPr>
      <w:r>
        <w:rPr>
          <w:rFonts w:ascii="仿宋_GB2312" w:eastAsia="仿宋_GB2312" w:hint="eastAsia"/>
          <w:sz w:val="30"/>
          <w:szCs w:val="30"/>
        </w:rPr>
        <w:t>（一）本表</w:t>
      </w:r>
      <w:r w:rsidRPr="00E64812">
        <w:rPr>
          <w:rFonts w:ascii="仿宋_GB2312" w:eastAsia="仿宋_GB2312" w:hint="eastAsia"/>
          <w:sz w:val="30"/>
          <w:szCs w:val="30"/>
        </w:rPr>
        <w:t>适用于</w:t>
      </w:r>
      <w:r>
        <w:rPr>
          <w:rFonts w:ascii="仿宋_GB2312" w:eastAsia="仿宋_GB2312" w:hint="eastAsia"/>
          <w:sz w:val="30"/>
          <w:szCs w:val="30"/>
        </w:rPr>
        <w:t>财政部或中央</w:t>
      </w:r>
      <w:r w:rsidRPr="00E64812">
        <w:rPr>
          <w:rFonts w:ascii="仿宋_GB2312" w:eastAsia="仿宋_GB2312" w:hint="eastAsia"/>
          <w:sz w:val="30"/>
          <w:szCs w:val="30"/>
        </w:rPr>
        <w:t>部门</w:t>
      </w:r>
      <w:r>
        <w:rPr>
          <w:rFonts w:ascii="仿宋_GB2312" w:eastAsia="仿宋_GB2312" w:hint="eastAsia"/>
          <w:sz w:val="30"/>
          <w:szCs w:val="30"/>
        </w:rPr>
        <w:t>及其所属单位在审核项目支出绩效目标时填报，是绩效目标审核的主要工具。</w:t>
      </w:r>
    </w:p>
    <w:p w:rsidR="00AF3AA5" w:rsidRDefault="00AF3AA5" w:rsidP="00AF3AA5">
      <w:pPr>
        <w:ind w:firstLine="600"/>
        <w:rPr>
          <w:rFonts w:ascii="仿宋_GB2312" w:eastAsia="仿宋_GB2312"/>
          <w:sz w:val="30"/>
          <w:szCs w:val="30"/>
        </w:rPr>
      </w:pPr>
      <w:r>
        <w:rPr>
          <w:rFonts w:ascii="仿宋_GB2312" w:eastAsia="仿宋_GB2312" w:hint="eastAsia"/>
          <w:sz w:val="30"/>
          <w:szCs w:val="30"/>
        </w:rPr>
        <w:t>（二）本表全面反映审核主体对绩效目标的审核意见。</w:t>
      </w:r>
    </w:p>
    <w:p w:rsidR="00AF3AA5" w:rsidRDefault="00AF3AA5" w:rsidP="00AF3AA5">
      <w:pPr>
        <w:ind w:firstLine="600"/>
        <w:rPr>
          <w:rFonts w:ascii="仿宋_GB2312" w:eastAsia="仿宋_GB2312"/>
          <w:sz w:val="30"/>
          <w:szCs w:val="30"/>
        </w:rPr>
      </w:pPr>
      <w:r>
        <w:rPr>
          <w:rFonts w:ascii="仿宋_GB2312" w:eastAsia="仿宋_GB2312" w:hint="eastAsia"/>
          <w:sz w:val="30"/>
          <w:szCs w:val="30"/>
        </w:rPr>
        <w:t>（三）本表由财政部或中央部门及其所属单位财务主管机构负责填写；委托第三方审核的，可以由第三方机构协助填写。</w:t>
      </w:r>
    </w:p>
    <w:p w:rsidR="00AF3AA5" w:rsidRPr="00D63A9B" w:rsidRDefault="00AF3AA5" w:rsidP="00AF3AA5">
      <w:pPr>
        <w:ind w:firstLine="600"/>
        <w:rPr>
          <w:rFonts w:ascii="仿宋_GB2312" w:eastAsia="仿宋_GB2312"/>
          <w:b/>
          <w:sz w:val="30"/>
          <w:szCs w:val="30"/>
        </w:rPr>
      </w:pPr>
      <w:r w:rsidRPr="00D63A9B">
        <w:rPr>
          <w:rFonts w:ascii="仿宋_GB2312" w:eastAsia="仿宋_GB2312" w:hint="eastAsia"/>
          <w:b/>
          <w:sz w:val="30"/>
          <w:szCs w:val="30"/>
        </w:rPr>
        <w:t>二、填报说明</w:t>
      </w:r>
    </w:p>
    <w:p w:rsidR="00AF3AA5" w:rsidRPr="002730BE" w:rsidRDefault="00AF3AA5" w:rsidP="00AF3AA5">
      <w:pPr>
        <w:rPr>
          <w:rFonts w:ascii="仿宋_GB2312" w:eastAsia="仿宋_GB2312"/>
          <w:b/>
          <w:sz w:val="30"/>
          <w:szCs w:val="30"/>
        </w:rPr>
      </w:pPr>
      <w:r w:rsidRPr="002730BE">
        <w:rPr>
          <w:rFonts w:ascii="仿宋_GB2312" w:eastAsia="仿宋_GB2312" w:hint="eastAsia"/>
          <w:b/>
          <w:sz w:val="30"/>
          <w:szCs w:val="30"/>
        </w:rPr>
        <w:t xml:space="preserve">    （一）审核</w:t>
      </w:r>
      <w:r>
        <w:rPr>
          <w:rFonts w:ascii="仿宋_GB2312" w:eastAsia="仿宋_GB2312" w:hint="eastAsia"/>
          <w:b/>
          <w:sz w:val="30"/>
          <w:szCs w:val="30"/>
        </w:rPr>
        <w:t>内容</w:t>
      </w:r>
    </w:p>
    <w:p w:rsidR="00AF3AA5" w:rsidRDefault="00AF3AA5" w:rsidP="00AF3AA5">
      <w:pPr>
        <w:ind w:firstLine="600"/>
        <w:rPr>
          <w:rFonts w:ascii="仿宋_GB2312" w:eastAsia="仿宋_GB2312"/>
          <w:sz w:val="30"/>
          <w:szCs w:val="30"/>
        </w:rPr>
      </w:pPr>
      <w:r>
        <w:rPr>
          <w:rFonts w:ascii="仿宋_GB2312" w:eastAsia="仿宋_GB2312" w:hint="eastAsia"/>
          <w:sz w:val="30"/>
          <w:szCs w:val="30"/>
        </w:rPr>
        <w:t>绩效目标审核包括完整性审核、相关性审核、适当性审核和可行性审核等四个方面。绩效目标审核应充分参考部门（单位）职能、项目立项依据、项目实施的必要性和可行性、项目实施方案以及以前年度绩效信息等内容，还应充分考虑财政资金支持的方向、范围和方式等。</w:t>
      </w:r>
    </w:p>
    <w:p w:rsidR="00AF3AA5" w:rsidRPr="00FA02F3" w:rsidRDefault="00AF3AA5" w:rsidP="00AF3AA5">
      <w:pPr>
        <w:ind w:firstLine="600"/>
        <w:rPr>
          <w:rFonts w:ascii="仿宋_GB2312" w:eastAsia="仿宋_GB2312"/>
          <w:b/>
          <w:sz w:val="30"/>
          <w:szCs w:val="30"/>
        </w:rPr>
      </w:pPr>
      <w:r w:rsidRPr="00FA02F3">
        <w:rPr>
          <w:rFonts w:ascii="仿宋_GB2312" w:eastAsia="仿宋_GB2312" w:hint="eastAsia"/>
          <w:b/>
          <w:sz w:val="30"/>
          <w:szCs w:val="30"/>
        </w:rPr>
        <w:t>（二）审核方式</w:t>
      </w:r>
    </w:p>
    <w:p w:rsidR="00AF3AA5" w:rsidRPr="00FA02F3" w:rsidRDefault="00AF3AA5" w:rsidP="00AF3AA5">
      <w:pPr>
        <w:ind w:firstLine="600"/>
        <w:rPr>
          <w:rFonts w:ascii="仿宋_GB2312" w:eastAsia="仿宋_GB2312"/>
          <w:sz w:val="30"/>
          <w:szCs w:val="30"/>
        </w:rPr>
      </w:pPr>
      <w:r>
        <w:rPr>
          <w:rFonts w:ascii="仿宋_GB2312" w:eastAsia="仿宋_GB2312" w:hint="eastAsia"/>
          <w:sz w:val="30"/>
          <w:szCs w:val="30"/>
        </w:rPr>
        <w:t>审核采取定性审核与定量审核相结合的方式。定性审核分为</w:t>
      </w:r>
      <w:r w:rsidRPr="00F368D7">
        <w:rPr>
          <w:rFonts w:ascii="仿宋_GB2312" w:eastAsia="仿宋_GB2312" w:hint="eastAsia"/>
          <w:sz w:val="30"/>
          <w:szCs w:val="30"/>
        </w:rPr>
        <w:t>“优”、“良”、“中”、“差”四个等级</w:t>
      </w:r>
      <w:r>
        <w:rPr>
          <w:rFonts w:ascii="仿宋_GB2312" w:eastAsia="仿宋_GB2312" w:hint="eastAsia"/>
          <w:sz w:val="30"/>
          <w:szCs w:val="30"/>
        </w:rPr>
        <w:t>，</w:t>
      </w:r>
      <w:r w:rsidRPr="00FA02F3">
        <w:rPr>
          <w:rFonts w:ascii="仿宋_GB2312" w:eastAsia="仿宋_GB2312" w:hint="eastAsia"/>
          <w:sz w:val="30"/>
          <w:szCs w:val="30"/>
        </w:rPr>
        <w:t>其中，填报内容完全符合要求的，定级为“优”；绝大部分内容符合要求、仅需</w:t>
      </w:r>
      <w:r>
        <w:rPr>
          <w:rFonts w:ascii="仿宋_GB2312" w:eastAsia="仿宋_GB2312" w:hint="eastAsia"/>
          <w:sz w:val="30"/>
          <w:szCs w:val="30"/>
        </w:rPr>
        <w:t>对个别内容进行</w:t>
      </w:r>
      <w:r w:rsidRPr="00FA02F3">
        <w:rPr>
          <w:rFonts w:ascii="仿宋_GB2312" w:eastAsia="仿宋_GB2312" w:hint="eastAsia"/>
          <w:sz w:val="30"/>
          <w:szCs w:val="30"/>
        </w:rPr>
        <w:t>修改的，定级为“良”；部分内容不符合要求、</w:t>
      </w:r>
      <w:r>
        <w:rPr>
          <w:rFonts w:ascii="仿宋_GB2312" w:eastAsia="仿宋_GB2312" w:hint="eastAsia"/>
          <w:sz w:val="30"/>
          <w:szCs w:val="30"/>
        </w:rPr>
        <w:t>但通过</w:t>
      </w:r>
      <w:r w:rsidRPr="00FA02F3">
        <w:rPr>
          <w:rFonts w:ascii="仿宋_GB2312" w:eastAsia="仿宋_GB2312" w:hint="eastAsia"/>
          <w:sz w:val="30"/>
          <w:szCs w:val="30"/>
        </w:rPr>
        <w:t>修改完善后能够符合要求的，定级为“中”；</w:t>
      </w:r>
      <w:r>
        <w:rPr>
          <w:rFonts w:ascii="仿宋_GB2312" w:eastAsia="仿宋_GB2312" w:hint="eastAsia"/>
          <w:sz w:val="30"/>
          <w:szCs w:val="30"/>
        </w:rPr>
        <w:t>内容为空或</w:t>
      </w:r>
      <w:r w:rsidRPr="00FA02F3">
        <w:rPr>
          <w:rFonts w:ascii="仿宋_GB2312" w:eastAsia="仿宋_GB2312" w:hint="eastAsia"/>
          <w:sz w:val="30"/>
          <w:szCs w:val="30"/>
        </w:rPr>
        <w:t>大部分内容不符合要求的，定级为“差”。</w:t>
      </w:r>
      <w:r>
        <w:rPr>
          <w:rFonts w:ascii="仿宋_GB2312" w:eastAsia="仿宋_GB2312" w:hint="eastAsia"/>
          <w:sz w:val="30"/>
          <w:szCs w:val="30"/>
        </w:rPr>
        <w:t>定量</w:t>
      </w:r>
      <w:proofErr w:type="gramStart"/>
      <w:r>
        <w:rPr>
          <w:rFonts w:ascii="仿宋_GB2312" w:eastAsia="仿宋_GB2312" w:hint="eastAsia"/>
          <w:sz w:val="30"/>
          <w:szCs w:val="30"/>
        </w:rPr>
        <w:t>审核按</w:t>
      </w:r>
      <w:proofErr w:type="gramEnd"/>
      <w:r>
        <w:rPr>
          <w:rFonts w:ascii="仿宋_GB2312" w:eastAsia="仿宋_GB2312" w:hint="eastAsia"/>
          <w:sz w:val="30"/>
          <w:szCs w:val="30"/>
        </w:rPr>
        <w:t>对应等级进行打分，</w:t>
      </w:r>
      <w:r>
        <w:rPr>
          <w:rFonts w:ascii="仿宋_GB2312" w:eastAsia="仿宋_GB2312" w:hint="eastAsia"/>
          <w:sz w:val="30"/>
          <w:szCs w:val="30"/>
        </w:rPr>
        <w:lastRenderedPageBreak/>
        <w:t>保留一位小数。</w:t>
      </w:r>
      <w:r w:rsidRPr="00FA02F3">
        <w:rPr>
          <w:rFonts w:ascii="仿宋_GB2312" w:eastAsia="仿宋_GB2312" w:hint="eastAsia"/>
          <w:sz w:val="30"/>
          <w:szCs w:val="30"/>
        </w:rPr>
        <w:t>具体审核方式如下：</w:t>
      </w:r>
    </w:p>
    <w:p w:rsidR="00AF3AA5" w:rsidRDefault="00AF3AA5" w:rsidP="00AF3AA5">
      <w:pPr>
        <w:ind w:firstLine="600"/>
        <w:rPr>
          <w:rFonts w:ascii="仿宋_GB2312" w:eastAsia="仿宋_GB2312"/>
          <w:sz w:val="30"/>
          <w:szCs w:val="30"/>
        </w:rPr>
      </w:pPr>
      <w:r>
        <w:rPr>
          <w:rFonts w:ascii="仿宋_GB2312" w:eastAsia="仿宋_GB2312" w:hint="eastAsia"/>
          <w:sz w:val="30"/>
          <w:szCs w:val="30"/>
        </w:rPr>
        <w:t>1．对一般性项目，采取定性审核的方式。</w:t>
      </w:r>
      <w:r w:rsidRPr="00F368D7">
        <w:rPr>
          <w:rFonts w:ascii="仿宋_GB2312" w:eastAsia="仿宋_GB2312" w:hint="eastAsia"/>
          <w:sz w:val="30"/>
          <w:szCs w:val="30"/>
        </w:rPr>
        <w:t>审核主体对每一项</w:t>
      </w:r>
      <w:r>
        <w:rPr>
          <w:rFonts w:ascii="仿宋_GB2312" w:eastAsia="仿宋_GB2312" w:hint="eastAsia"/>
          <w:sz w:val="30"/>
          <w:szCs w:val="30"/>
        </w:rPr>
        <w:t>审核内容逐一</w:t>
      </w:r>
      <w:r w:rsidRPr="00F368D7">
        <w:rPr>
          <w:rFonts w:ascii="仿宋_GB2312" w:eastAsia="仿宋_GB2312" w:hint="eastAsia"/>
          <w:sz w:val="30"/>
          <w:szCs w:val="30"/>
        </w:rPr>
        <w:t>提出定性审核意见</w:t>
      </w:r>
      <w:r>
        <w:rPr>
          <w:rFonts w:ascii="仿宋_GB2312" w:eastAsia="仿宋_GB2312" w:hint="eastAsia"/>
          <w:sz w:val="30"/>
          <w:szCs w:val="30"/>
        </w:rPr>
        <w:t>，并根据各项审核情况，汇总确定“综合评定等级”。确定综合评定等级时，8个审核要点中，有6项及以上为“优”、且其他项无“中”、“差”级的，方可定级为“优”；有6项及以上为“良”及以上、且其他项无“差”级的，方可定级为“良”；有6项及以上为“中”及以上的，方可定级为“中”。同时，在本表“总体意见”栏中对该项目绩效目标的修改完善、预算安排等提出意见。</w:t>
      </w:r>
    </w:p>
    <w:p w:rsidR="00AF3AA5" w:rsidRPr="00F368D7" w:rsidRDefault="00AF3AA5" w:rsidP="00AF3AA5">
      <w:pPr>
        <w:ind w:firstLine="600"/>
        <w:rPr>
          <w:rFonts w:ascii="仿宋_GB2312" w:eastAsia="仿宋_GB2312"/>
          <w:sz w:val="30"/>
          <w:szCs w:val="30"/>
        </w:rPr>
      </w:pPr>
      <w:r>
        <w:rPr>
          <w:rFonts w:ascii="仿宋_GB2312" w:eastAsia="仿宋_GB2312" w:hint="eastAsia"/>
          <w:sz w:val="30"/>
          <w:szCs w:val="30"/>
        </w:rPr>
        <w:t>2．对重点项目，采取定性审核和定量审核相结合的方式。</w:t>
      </w:r>
      <w:r w:rsidRPr="00F368D7">
        <w:rPr>
          <w:rFonts w:ascii="仿宋_GB2312" w:eastAsia="仿宋_GB2312" w:hint="eastAsia"/>
          <w:sz w:val="30"/>
          <w:szCs w:val="30"/>
        </w:rPr>
        <w:t>审核主体对每一项</w:t>
      </w:r>
      <w:r>
        <w:rPr>
          <w:rFonts w:ascii="仿宋_GB2312" w:eastAsia="仿宋_GB2312" w:hint="eastAsia"/>
          <w:sz w:val="30"/>
          <w:szCs w:val="30"/>
        </w:rPr>
        <w:t>审核内容</w:t>
      </w:r>
      <w:r w:rsidRPr="00F368D7">
        <w:rPr>
          <w:rFonts w:ascii="仿宋_GB2312" w:eastAsia="仿宋_GB2312" w:hint="eastAsia"/>
          <w:sz w:val="30"/>
          <w:szCs w:val="30"/>
        </w:rPr>
        <w:t>提出定性审核意见</w:t>
      </w:r>
      <w:r>
        <w:rPr>
          <w:rFonts w:ascii="仿宋_GB2312" w:eastAsia="仿宋_GB2312" w:hint="eastAsia"/>
          <w:sz w:val="30"/>
          <w:szCs w:val="30"/>
        </w:rPr>
        <w:t>，并进行打分。定性审核为“优”的，得该项分值的90-100%；定性审核为“良”的，得该项分值的80-89%；定性审核为“中”的，得该项分值的60-79%；定性审核为“差”的，得该项分值的59%以下。</w:t>
      </w:r>
    </w:p>
    <w:p w:rsidR="00AF3AA5" w:rsidRPr="0069283B" w:rsidRDefault="00AF3AA5" w:rsidP="00AF3AA5">
      <w:pPr>
        <w:ind w:firstLine="600"/>
        <w:rPr>
          <w:rFonts w:ascii="仿宋_GB2312" w:eastAsia="仿宋_GB2312"/>
          <w:sz w:val="30"/>
          <w:szCs w:val="30"/>
        </w:rPr>
      </w:pPr>
      <w:r w:rsidRPr="0045563C">
        <w:rPr>
          <w:rFonts w:ascii="仿宋_GB2312" w:eastAsia="仿宋_GB2312" w:hint="eastAsia"/>
          <w:sz w:val="30"/>
          <w:szCs w:val="30"/>
        </w:rPr>
        <w:t>各</w:t>
      </w:r>
      <w:r>
        <w:rPr>
          <w:rFonts w:ascii="仿宋_GB2312" w:eastAsia="仿宋_GB2312" w:hint="eastAsia"/>
          <w:sz w:val="30"/>
          <w:szCs w:val="30"/>
        </w:rPr>
        <w:t>项</w:t>
      </w:r>
      <w:r w:rsidRPr="0045563C">
        <w:rPr>
          <w:rFonts w:ascii="仿宋_GB2312" w:eastAsia="仿宋_GB2312" w:hint="eastAsia"/>
          <w:sz w:val="30"/>
          <w:szCs w:val="30"/>
        </w:rPr>
        <w:t>审核</w:t>
      </w:r>
      <w:r>
        <w:rPr>
          <w:rFonts w:ascii="仿宋_GB2312" w:eastAsia="仿宋_GB2312" w:hint="eastAsia"/>
          <w:sz w:val="30"/>
          <w:szCs w:val="30"/>
        </w:rPr>
        <w:t>内容</w:t>
      </w:r>
      <w:r w:rsidRPr="0045563C">
        <w:rPr>
          <w:rFonts w:ascii="仿宋_GB2312" w:eastAsia="仿宋_GB2312" w:hint="eastAsia"/>
          <w:sz w:val="30"/>
          <w:szCs w:val="30"/>
        </w:rPr>
        <w:t>完成后，根据项目审核总分，确定</w:t>
      </w:r>
      <w:r>
        <w:rPr>
          <w:rFonts w:ascii="仿宋_GB2312" w:eastAsia="仿宋_GB2312" w:hint="eastAsia"/>
          <w:sz w:val="30"/>
          <w:szCs w:val="30"/>
        </w:rPr>
        <w:t>“综合</w:t>
      </w:r>
      <w:r w:rsidRPr="0045563C">
        <w:rPr>
          <w:rFonts w:ascii="仿宋_GB2312" w:eastAsia="仿宋_GB2312" w:hint="eastAsia"/>
          <w:sz w:val="30"/>
          <w:szCs w:val="30"/>
        </w:rPr>
        <w:t>评定等级</w:t>
      </w:r>
      <w:r>
        <w:rPr>
          <w:rFonts w:ascii="仿宋_GB2312" w:eastAsia="仿宋_GB2312" w:hint="eastAsia"/>
          <w:sz w:val="30"/>
          <w:szCs w:val="30"/>
        </w:rPr>
        <w:t>”</w:t>
      </w:r>
      <w:r w:rsidRPr="0045563C">
        <w:rPr>
          <w:rFonts w:ascii="仿宋_GB2312" w:eastAsia="仿宋_GB2312" w:hint="eastAsia"/>
          <w:sz w:val="30"/>
          <w:szCs w:val="30"/>
        </w:rPr>
        <w:t>。总得分在90分</w:t>
      </w:r>
      <w:r>
        <w:rPr>
          <w:rFonts w:ascii="仿宋_GB2312" w:eastAsia="仿宋_GB2312" w:hint="eastAsia"/>
          <w:sz w:val="30"/>
          <w:szCs w:val="30"/>
        </w:rPr>
        <w:t>以上</w:t>
      </w:r>
      <w:r w:rsidRPr="0045563C">
        <w:rPr>
          <w:rFonts w:ascii="仿宋_GB2312" w:eastAsia="仿宋_GB2312" w:hint="eastAsia"/>
          <w:sz w:val="30"/>
          <w:szCs w:val="30"/>
        </w:rPr>
        <w:t>的为“优”；在80分至</w:t>
      </w:r>
      <w:r>
        <w:rPr>
          <w:rFonts w:ascii="仿宋_GB2312" w:eastAsia="仿宋_GB2312" w:hint="eastAsia"/>
          <w:sz w:val="30"/>
          <w:szCs w:val="30"/>
        </w:rPr>
        <w:t>90</w:t>
      </w:r>
      <w:r w:rsidRPr="0045563C">
        <w:rPr>
          <w:rFonts w:ascii="仿宋_GB2312" w:eastAsia="仿宋_GB2312" w:hint="eastAsia"/>
          <w:sz w:val="30"/>
          <w:szCs w:val="30"/>
        </w:rPr>
        <w:t>分</w:t>
      </w:r>
      <w:r>
        <w:rPr>
          <w:rFonts w:ascii="仿宋_GB2312" w:eastAsia="仿宋_GB2312" w:hint="eastAsia"/>
          <w:sz w:val="30"/>
          <w:szCs w:val="30"/>
        </w:rPr>
        <w:t>（不含，下同）</w:t>
      </w:r>
      <w:r w:rsidRPr="0045563C">
        <w:rPr>
          <w:rFonts w:ascii="仿宋_GB2312" w:eastAsia="仿宋_GB2312" w:hint="eastAsia"/>
          <w:sz w:val="30"/>
          <w:szCs w:val="30"/>
        </w:rPr>
        <w:t>之间的为“良”；在60分至</w:t>
      </w:r>
      <w:r>
        <w:rPr>
          <w:rFonts w:ascii="仿宋_GB2312" w:eastAsia="仿宋_GB2312" w:hint="eastAsia"/>
          <w:sz w:val="30"/>
          <w:szCs w:val="30"/>
        </w:rPr>
        <w:t>80</w:t>
      </w:r>
      <w:r w:rsidRPr="0045563C">
        <w:rPr>
          <w:rFonts w:ascii="仿宋_GB2312" w:eastAsia="仿宋_GB2312" w:hint="eastAsia"/>
          <w:sz w:val="30"/>
          <w:szCs w:val="30"/>
        </w:rPr>
        <w:t>分之间的为“中”；</w:t>
      </w:r>
      <w:r>
        <w:rPr>
          <w:rFonts w:ascii="仿宋_GB2312" w:eastAsia="仿宋_GB2312" w:hint="eastAsia"/>
          <w:sz w:val="30"/>
          <w:szCs w:val="30"/>
        </w:rPr>
        <w:t>低于60分</w:t>
      </w:r>
      <w:r w:rsidRPr="0045563C">
        <w:rPr>
          <w:rFonts w:ascii="仿宋_GB2312" w:eastAsia="仿宋_GB2312" w:hint="eastAsia"/>
          <w:sz w:val="30"/>
          <w:szCs w:val="30"/>
        </w:rPr>
        <w:t>的为“差”。</w:t>
      </w:r>
      <w:r>
        <w:rPr>
          <w:rFonts w:ascii="仿宋_GB2312" w:eastAsia="仿宋_GB2312" w:hint="eastAsia"/>
          <w:sz w:val="30"/>
          <w:szCs w:val="30"/>
        </w:rPr>
        <w:t>同时，在本表“总体意见”栏中对该项目绩效目标的修改完善、预算安排等提出意见。</w:t>
      </w:r>
    </w:p>
    <w:p w:rsidR="00AF3AA5" w:rsidRDefault="00AF3AA5"/>
    <w:p w:rsidR="00AF3AA5" w:rsidRDefault="00AF3AA5"/>
    <w:p w:rsidR="00AF3AA5" w:rsidRDefault="00AF3AA5"/>
    <w:p w:rsidR="00AF3AA5" w:rsidRDefault="00AF3AA5"/>
    <w:p w:rsidR="00AF3AA5" w:rsidRDefault="00AF3AA5"/>
    <w:p w:rsidR="00D268D0" w:rsidRDefault="00D268D0" w:rsidP="00D268D0">
      <w:pPr>
        <w:jc w:val="left"/>
        <w:rPr>
          <w:rFonts w:hint="eastAsia"/>
          <w:b/>
          <w:sz w:val="32"/>
          <w:szCs w:val="32"/>
        </w:rPr>
      </w:pPr>
      <w:r>
        <w:rPr>
          <w:rFonts w:hint="eastAsia"/>
          <w:b/>
          <w:sz w:val="32"/>
          <w:szCs w:val="32"/>
        </w:rPr>
        <w:lastRenderedPageBreak/>
        <w:t>附：</w:t>
      </w:r>
      <w:r>
        <w:rPr>
          <w:rFonts w:hint="eastAsia"/>
          <w:b/>
          <w:sz w:val="32"/>
          <w:szCs w:val="32"/>
        </w:rPr>
        <w:t>6</w:t>
      </w:r>
    </w:p>
    <w:p w:rsidR="00AF3AA5" w:rsidRPr="00AF3AA5" w:rsidRDefault="00AF3AA5" w:rsidP="00AF3AA5">
      <w:pPr>
        <w:jc w:val="center"/>
        <w:rPr>
          <w:b/>
          <w:sz w:val="32"/>
          <w:szCs w:val="32"/>
        </w:rPr>
      </w:pPr>
      <w:r w:rsidRPr="00AF3AA5">
        <w:rPr>
          <w:rFonts w:hint="eastAsia"/>
          <w:b/>
          <w:sz w:val="32"/>
          <w:szCs w:val="32"/>
        </w:rPr>
        <w:t>绩效目标管理流程图</w:t>
      </w:r>
    </w:p>
    <w:p w:rsidR="00AF3AA5" w:rsidRPr="00AF3AA5" w:rsidRDefault="00053D6E">
      <w:r>
        <w:pict>
          <v:group id="_x0000_s2050" editas="canvas" style="width:539.65pt;height:630.8pt;mso-position-horizontal-relative:char;mso-position-vertical-relative:line" coordorigin="870,3108" coordsize="10793,126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870;top:3108;width:10793;height:12616" o:preferrelative="f">
              <v:fill o:detectmouseclick="t"/>
              <v:path o:extrusionok="t" o:connecttype="none"/>
              <o:lock v:ext="edit" text="t"/>
            </v:shape>
            <v:shapetype id="_x0000_t202" coordsize="21600,21600" o:spt="202" path="m,l,21600r21600,l21600,xe">
              <v:stroke joinstyle="miter"/>
              <v:path gradientshapeok="t" o:connecttype="rect"/>
            </v:shapetype>
            <v:shape id="_x0000_s2052" type="#_x0000_t202" style="position:absolute;left:6796;top:3840;width:3279;height:784">
              <v:textbox style="mso-next-textbox:#_x0000_s2052">
                <w:txbxContent>
                  <w:p w:rsidR="00AF3AA5" w:rsidRPr="00164D87" w:rsidRDefault="00AF3AA5" w:rsidP="00AF3AA5">
                    <w:pPr>
                      <w:jc w:val="center"/>
                      <w:rPr>
                        <w:szCs w:val="21"/>
                      </w:rPr>
                    </w:pPr>
                    <w:r w:rsidRPr="00164D87">
                      <w:rPr>
                        <w:rFonts w:hint="eastAsia"/>
                        <w:szCs w:val="21"/>
                      </w:rPr>
                      <w:t>布置</w:t>
                    </w:r>
                    <w:r>
                      <w:rPr>
                        <w:rFonts w:hint="eastAsia"/>
                        <w:szCs w:val="21"/>
                      </w:rPr>
                      <w:t>中央</w:t>
                    </w:r>
                    <w:r w:rsidRPr="00164D87">
                      <w:rPr>
                        <w:rFonts w:hint="eastAsia"/>
                        <w:szCs w:val="21"/>
                      </w:rPr>
                      <w:t>部门</w:t>
                    </w:r>
                    <w:r>
                      <w:rPr>
                        <w:rFonts w:hint="eastAsia"/>
                        <w:szCs w:val="21"/>
                      </w:rPr>
                      <w:t>中期财政规划和年度</w:t>
                    </w:r>
                    <w:r w:rsidRPr="00164D87">
                      <w:rPr>
                        <w:rFonts w:hint="eastAsia"/>
                        <w:szCs w:val="21"/>
                      </w:rPr>
                      <w:t>预算编制</w:t>
                    </w:r>
                    <w:r>
                      <w:rPr>
                        <w:rFonts w:hint="eastAsia"/>
                        <w:szCs w:val="21"/>
                      </w:rPr>
                      <w:t>及</w:t>
                    </w:r>
                    <w:r w:rsidRPr="00164D87">
                      <w:rPr>
                        <w:rFonts w:hint="eastAsia"/>
                        <w:szCs w:val="21"/>
                      </w:rPr>
                      <w:t>绩效目标申报工作</w:t>
                    </w:r>
                  </w:p>
                </w:txbxContent>
              </v:textbox>
            </v:shape>
            <v:shape id="_x0000_s2053" type="#_x0000_t202" style="position:absolute;left:2160;top:3855;width:2641;height:739">
              <v:stroke dashstyle="dash"/>
              <v:textbox style="mso-next-textbox:#_x0000_s2053">
                <w:txbxContent>
                  <w:p w:rsidR="00AF3AA5" w:rsidRPr="00164D87" w:rsidRDefault="00AF3AA5" w:rsidP="00AF3AA5">
                    <w:pPr>
                      <w:jc w:val="center"/>
                      <w:rPr>
                        <w:szCs w:val="21"/>
                      </w:rPr>
                    </w:pPr>
                    <w:r>
                      <w:rPr>
                        <w:rFonts w:hint="eastAsia"/>
                        <w:szCs w:val="21"/>
                      </w:rPr>
                      <w:t>执行中，</w:t>
                    </w:r>
                    <w:r w:rsidRPr="00164D87">
                      <w:rPr>
                        <w:rFonts w:hint="eastAsia"/>
                        <w:szCs w:val="21"/>
                      </w:rPr>
                      <w:t>预算单位</w:t>
                    </w:r>
                    <w:r>
                      <w:rPr>
                        <w:rFonts w:hint="eastAsia"/>
                        <w:szCs w:val="21"/>
                      </w:rPr>
                      <w:t>向主管部门</w:t>
                    </w:r>
                    <w:r w:rsidRPr="00164D87">
                      <w:rPr>
                        <w:rFonts w:hint="eastAsia"/>
                        <w:szCs w:val="21"/>
                      </w:rPr>
                      <w:t>提出预算调整申请</w:t>
                    </w:r>
                  </w:p>
                </w:txbxContent>
              </v:textbox>
            </v:shape>
            <v:shape id="_x0000_s2054" type="#_x0000_t202" style="position:absolute;left:2011;top:5374;width:2940;height:435">
              <v:textbox style="mso-next-textbox:#_x0000_s2054">
                <w:txbxContent>
                  <w:p w:rsidR="00AF3AA5" w:rsidRPr="00181983" w:rsidRDefault="00AF3AA5" w:rsidP="00AF3AA5">
                    <w:pPr>
                      <w:jc w:val="center"/>
                      <w:rPr>
                        <w:szCs w:val="21"/>
                      </w:rPr>
                    </w:pPr>
                    <w:r w:rsidRPr="00181983">
                      <w:rPr>
                        <w:rFonts w:hint="eastAsia"/>
                        <w:szCs w:val="21"/>
                      </w:rPr>
                      <w:t>预算单位设定绩效目标</w:t>
                    </w:r>
                  </w:p>
                </w:txbxContent>
              </v:textbox>
            </v:shape>
            <v:shape id="_x0000_s2055" type="#_x0000_t202" style="position:absolute;left:1906;top:6540;width:3114;height:465">
              <v:textbox style="mso-next-textbox:#_x0000_s2055">
                <w:txbxContent>
                  <w:p w:rsidR="00AF3AA5" w:rsidRPr="00181983" w:rsidRDefault="00AF3AA5" w:rsidP="00AF3AA5">
                    <w:pPr>
                      <w:jc w:val="center"/>
                      <w:rPr>
                        <w:szCs w:val="21"/>
                      </w:rPr>
                    </w:pPr>
                    <w:r>
                      <w:rPr>
                        <w:rFonts w:hint="eastAsia"/>
                        <w:szCs w:val="21"/>
                      </w:rPr>
                      <w:t>上级预算单位或</w:t>
                    </w:r>
                    <w:r w:rsidRPr="00181983">
                      <w:rPr>
                        <w:rFonts w:hint="eastAsia"/>
                        <w:szCs w:val="21"/>
                      </w:rPr>
                      <w:t>主管部门审核</w:t>
                    </w:r>
                  </w:p>
                </w:txbxContent>
              </v:textbox>
            </v:shape>
            <v:shape id="_x0000_s2056" type="#_x0000_t202" style="position:absolute;left:7471;top:9930;width:1874;height:465">
              <v:textbox style="mso-next-textbox:#_x0000_s2056">
                <w:txbxContent>
                  <w:p w:rsidR="00AF3AA5" w:rsidRPr="009618FC" w:rsidRDefault="00AF3AA5" w:rsidP="00AF3AA5">
                    <w:pPr>
                      <w:jc w:val="center"/>
                      <w:rPr>
                        <w:szCs w:val="21"/>
                      </w:rPr>
                    </w:pPr>
                    <w:r w:rsidRPr="009618FC">
                      <w:rPr>
                        <w:rFonts w:hint="eastAsia"/>
                        <w:szCs w:val="21"/>
                      </w:rPr>
                      <w:t>财政部审核</w:t>
                    </w:r>
                  </w:p>
                </w:txbxContent>
              </v:textbox>
            </v:shape>
            <v:shape id="_x0000_s2057" type="#_x0000_t202" style="position:absolute;left:2386;top:11235;width:2144;height:780">
              <v:textbox style="mso-next-textbox:#_x0000_s2057">
                <w:txbxContent>
                  <w:p w:rsidR="00AF3AA5" w:rsidRPr="00181983" w:rsidRDefault="00AF3AA5" w:rsidP="00AF3AA5">
                    <w:pPr>
                      <w:jc w:val="center"/>
                      <w:rPr>
                        <w:szCs w:val="21"/>
                      </w:rPr>
                    </w:pPr>
                    <w:r w:rsidRPr="00181983">
                      <w:rPr>
                        <w:rFonts w:hint="eastAsia"/>
                        <w:szCs w:val="21"/>
                      </w:rPr>
                      <w:t>主管部门组织预算单位修改完善</w:t>
                    </w:r>
                  </w:p>
                </w:txbxContent>
              </v:textbox>
            </v:shape>
            <v:shape id="_x0000_s2058" type="#_x0000_t202" style="position:absolute;left:7346;top:12857;width:2172;height:1080">
              <v:textbox style="mso-next-textbox:#_x0000_s2058">
                <w:txbxContent>
                  <w:p w:rsidR="00AF3AA5" w:rsidRDefault="00AF3AA5" w:rsidP="00AF3AA5">
                    <w:pPr>
                      <w:jc w:val="center"/>
                      <w:rPr>
                        <w:szCs w:val="21"/>
                      </w:rPr>
                    </w:pPr>
                    <w:r>
                      <w:rPr>
                        <w:rFonts w:hint="eastAsia"/>
                        <w:szCs w:val="21"/>
                      </w:rPr>
                      <w:t>直接或完善后</w:t>
                    </w:r>
                  </w:p>
                  <w:p w:rsidR="00AF3AA5" w:rsidRDefault="00AF3AA5" w:rsidP="00AF3AA5">
                    <w:pPr>
                      <w:jc w:val="center"/>
                      <w:rPr>
                        <w:szCs w:val="21"/>
                      </w:rPr>
                    </w:pPr>
                    <w:r w:rsidRPr="00181983">
                      <w:rPr>
                        <w:rFonts w:hint="eastAsia"/>
                        <w:szCs w:val="21"/>
                      </w:rPr>
                      <w:t>进入预算安排流程</w:t>
                    </w:r>
                    <w:r>
                      <w:rPr>
                        <w:rFonts w:hint="eastAsia"/>
                        <w:szCs w:val="21"/>
                      </w:rPr>
                      <w:t>，</w:t>
                    </w:r>
                  </w:p>
                  <w:p w:rsidR="00AF3AA5" w:rsidRPr="00181983" w:rsidRDefault="00AF3AA5" w:rsidP="00AF3AA5">
                    <w:pPr>
                      <w:jc w:val="center"/>
                      <w:rPr>
                        <w:szCs w:val="21"/>
                      </w:rPr>
                    </w:pPr>
                    <w:r>
                      <w:rPr>
                        <w:rFonts w:hint="eastAsia"/>
                        <w:szCs w:val="21"/>
                      </w:rPr>
                      <w:t>确定预算规模</w:t>
                    </w:r>
                  </w:p>
                </w:txbxContent>
              </v:textbox>
            </v:shape>
            <v:shape id="_x0000_s2059" type="#_x0000_t202" style="position:absolute;left:7258;top:14179;width:2336;height:465">
              <v:textbox style="mso-next-textbox:#_x0000_s2059">
                <w:txbxContent>
                  <w:p w:rsidR="00AF3AA5" w:rsidRPr="00181983" w:rsidRDefault="00AF3AA5" w:rsidP="00AF3AA5">
                    <w:pPr>
                      <w:jc w:val="center"/>
                      <w:rPr>
                        <w:szCs w:val="21"/>
                      </w:rPr>
                    </w:pPr>
                    <w:proofErr w:type="gramStart"/>
                    <w:r>
                      <w:rPr>
                        <w:rFonts w:hint="eastAsia"/>
                        <w:szCs w:val="21"/>
                      </w:rPr>
                      <w:t>随预算</w:t>
                    </w:r>
                    <w:proofErr w:type="gramEnd"/>
                    <w:r w:rsidRPr="00181983">
                      <w:rPr>
                        <w:rFonts w:hint="eastAsia"/>
                        <w:szCs w:val="21"/>
                      </w:rPr>
                      <w:t>批复绩效目标</w:t>
                    </w:r>
                  </w:p>
                </w:txbxContent>
              </v:textbox>
            </v:shape>
            <v:shape id="_x0000_s2060" type="#_x0000_t202" style="position:absolute;left:1992;top:14175;width:3123;height:486">
              <v:textbox style="mso-next-textbox:#_x0000_s2060">
                <w:txbxContent>
                  <w:p w:rsidR="00AF3AA5" w:rsidRPr="00966419" w:rsidRDefault="00AF3AA5" w:rsidP="00AF3AA5">
                    <w:pPr>
                      <w:jc w:val="center"/>
                      <w:rPr>
                        <w:szCs w:val="21"/>
                      </w:rPr>
                    </w:pPr>
                    <w:r w:rsidRPr="00966419">
                      <w:rPr>
                        <w:rFonts w:hint="eastAsia"/>
                        <w:szCs w:val="21"/>
                      </w:rPr>
                      <w:t>向所属</w:t>
                    </w:r>
                    <w:r>
                      <w:rPr>
                        <w:rFonts w:hint="eastAsia"/>
                        <w:szCs w:val="21"/>
                      </w:rPr>
                      <w:t>预算</w:t>
                    </w:r>
                    <w:r w:rsidRPr="00966419">
                      <w:rPr>
                        <w:rFonts w:hint="eastAsia"/>
                        <w:szCs w:val="21"/>
                      </w:rPr>
                      <w:t>单位批复绩效目标</w:t>
                    </w:r>
                  </w:p>
                </w:txbxContent>
              </v:textbox>
            </v:shape>
            <v:shapetype id="_x0000_t32" coordsize="21600,21600" o:spt="32" o:oned="t" path="m,l21600,21600e" filled="f">
              <v:path arrowok="t" fillok="f" o:connecttype="none"/>
              <o:lock v:ext="edit" shapetype="t"/>
            </v:shapetype>
            <v:shape id="_x0000_s2061" type="#_x0000_t32" style="position:absolute;left:8436;top:4624;width:22;height:235" o:connectortype="straight" stroked="f"/>
            <v:shape id="_x0000_s2062" type="#_x0000_t32" style="position:absolute;left:8436;top:4624;width:1;height:235" o:connectortype="straight" stroked="f"/>
            <v:shape id="_x0000_s2063" type="#_x0000_t32" style="position:absolute;left:8436;top:4624;width:22;height:235" o:connectortype="straight" stroked="f"/>
            <v:shape id="_x0000_s2064" type="#_x0000_t32" style="position:absolute;left:8436;top:4624;width:1;height:235" o:connectortype="straight"/>
            <v:shape id="_x0000_s2065" type="#_x0000_t32" style="position:absolute;left:4140;top:5014;width:3;height:375" o:connectortype="straight">
              <v:stroke endarrow="block"/>
            </v:shape>
            <v:shape id="_x0000_s2066" type="#_x0000_t32" style="position:absolute;left:3481;top:4594;width:1;height:780" o:connectortype="straight">
              <v:stroke dashstyle="dash" endarrow="block"/>
            </v:shape>
            <v:shape id="_x0000_s2067" type="#_x0000_t202" style="position:absolute;left:2011;top:7225;width:1208;height:465">
              <v:textbox style="mso-next-textbox:#_x0000_s2067">
                <w:txbxContent>
                  <w:p w:rsidR="00AF3AA5" w:rsidRPr="00AA6820" w:rsidRDefault="00AF3AA5" w:rsidP="00AF3AA5">
                    <w:pPr>
                      <w:jc w:val="center"/>
                      <w:rPr>
                        <w:szCs w:val="21"/>
                      </w:rPr>
                    </w:pPr>
                    <w:r w:rsidRPr="00AA6820">
                      <w:rPr>
                        <w:rFonts w:hint="eastAsia"/>
                        <w:szCs w:val="21"/>
                      </w:rPr>
                      <w:t>自行审核</w:t>
                    </w:r>
                  </w:p>
                </w:txbxContent>
              </v:textbox>
            </v:shape>
            <v:shape id="_x0000_s2068" type="#_x0000_t202" style="position:absolute;left:3555;top:7225;width:1817;height:432">
              <v:textbox style="mso-next-textbox:#_x0000_s2068">
                <w:txbxContent>
                  <w:p w:rsidR="00AF3AA5" w:rsidRPr="00AA6820" w:rsidRDefault="00AF3AA5" w:rsidP="00AF3AA5">
                    <w:pPr>
                      <w:jc w:val="center"/>
                      <w:rPr>
                        <w:szCs w:val="21"/>
                      </w:rPr>
                    </w:pPr>
                    <w:r>
                      <w:rPr>
                        <w:rFonts w:hint="eastAsia"/>
                        <w:szCs w:val="21"/>
                      </w:rPr>
                      <w:t>委托第三方审核</w:t>
                    </w:r>
                  </w:p>
                </w:txbxContent>
              </v:textbox>
            </v:shape>
            <v:shape id="_x0000_s2069" type="#_x0000_t32" style="position:absolute;left:2615;top:7005;width:848;height:220;flip:x" o:connectortype="straight"/>
            <v:shape id="_x0000_s2070" type="#_x0000_t32" style="position:absolute;left:3463;top:7005;width:1001;height:220" o:connectortype="straight"/>
            <v:shapetype id="_x0000_t110" coordsize="21600,21600" o:spt="110" path="m10800,l,10800,10800,21600,21600,10800xe">
              <v:stroke joinstyle="miter"/>
              <v:path gradientshapeok="t" o:connecttype="rect" textboxrect="5400,5400,16200,16200"/>
            </v:shapetype>
            <v:shape id="_x0000_s2071" type="#_x0000_t110" style="position:absolute;left:2535;top:7864;width:1862;height:716">
              <v:textbox style="mso-next-textbox:#_x0000_s2071">
                <w:txbxContent>
                  <w:p w:rsidR="00AF3AA5" w:rsidRPr="004E2AD3" w:rsidRDefault="00AF3AA5" w:rsidP="00AF3AA5">
                    <w:pPr>
                      <w:rPr>
                        <w:sz w:val="18"/>
                        <w:szCs w:val="18"/>
                      </w:rPr>
                    </w:pPr>
                    <w:r w:rsidRPr="004E2AD3">
                      <w:rPr>
                        <w:rFonts w:hint="eastAsia"/>
                        <w:sz w:val="18"/>
                        <w:szCs w:val="18"/>
                      </w:rPr>
                      <w:t>审核定级</w:t>
                    </w:r>
                  </w:p>
                </w:txbxContent>
              </v:textbox>
            </v:shape>
            <v:shape id="_x0000_s2072" type="#_x0000_t32" style="position:absolute;left:1268;top:8222;width:1267;height:1;flip:x" o:connectortype="straight"/>
            <v:shape id="_x0000_s2073" type="#_x0000_t32" style="position:absolute;left:1268;top:5590;width:1;height:2632;flip:y" o:connectortype="straight"/>
            <v:shape id="_x0000_s2074" type="#_x0000_t32" style="position:absolute;left:1280;top:5591;width:731;height:1" o:connectortype="straight">
              <v:stroke endarrow="block"/>
            </v:shape>
            <v:shape id="_x0000_s2075" type="#_x0000_t32" style="position:absolute;left:2615;top:7690;width:851;height:174" o:connectortype="straight">
              <v:stroke endarrow="block"/>
            </v:shape>
            <v:shape id="_x0000_s2076" type="#_x0000_t32" style="position:absolute;left:3466;top:7657;width:998;height:207;flip:x" o:connectortype="straight">
              <v:stroke endarrow="block"/>
            </v:shape>
            <v:shape id="_x0000_s2077" type="#_x0000_t202" style="position:absolute;left:8550;top:10624;width:1855;height:432">
              <v:textbox style="mso-next-textbox:#_x0000_s2077">
                <w:txbxContent>
                  <w:p w:rsidR="00AF3AA5" w:rsidRPr="00AA6820" w:rsidRDefault="00AF3AA5" w:rsidP="00AF3AA5">
                    <w:pPr>
                      <w:jc w:val="center"/>
                      <w:rPr>
                        <w:szCs w:val="21"/>
                      </w:rPr>
                    </w:pPr>
                    <w:r>
                      <w:rPr>
                        <w:rFonts w:hint="eastAsia"/>
                        <w:szCs w:val="21"/>
                      </w:rPr>
                      <w:t>委托第三方审核</w:t>
                    </w:r>
                  </w:p>
                </w:txbxContent>
              </v:textbox>
            </v:shape>
            <v:shape id="_x0000_s2078" type="#_x0000_t202" style="position:absolute;left:7002;top:10621;width:1247;height:465">
              <v:textbox style="mso-next-textbox:#_x0000_s2078">
                <w:txbxContent>
                  <w:p w:rsidR="00AF3AA5" w:rsidRPr="00AA6820" w:rsidRDefault="00AF3AA5" w:rsidP="00AF3AA5">
                    <w:pPr>
                      <w:jc w:val="center"/>
                      <w:rPr>
                        <w:szCs w:val="21"/>
                      </w:rPr>
                    </w:pPr>
                    <w:r w:rsidRPr="00AA6820">
                      <w:rPr>
                        <w:rFonts w:hint="eastAsia"/>
                        <w:szCs w:val="21"/>
                      </w:rPr>
                      <w:t>自行审核</w:t>
                    </w:r>
                  </w:p>
                </w:txbxContent>
              </v:textbox>
            </v:shape>
            <v:shape id="_x0000_s2079" type="#_x0000_t32" style="position:absolute;left:7626;top:10395;width:782;height:226;flip:x" o:connectortype="straight"/>
            <v:shape id="_x0000_s2080" type="#_x0000_t32" style="position:absolute;left:8408;top:10395;width:1070;height:229" o:connectortype="straight"/>
            <v:shape id="_x0000_s2081" type="#_x0000_t110" style="position:absolute;left:7544;top:11265;width:1766;height:716">
              <v:textbox style="mso-next-textbox:#_x0000_s2081">
                <w:txbxContent>
                  <w:p w:rsidR="00AF3AA5" w:rsidRPr="004E2AD3" w:rsidRDefault="00AF3AA5" w:rsidP="00AF3AA5">
                    <w:pPr>
                      <w:rPr>
                        <w:sz w:val="18"/>
                        <w:szCs w:val="18"/>
                      </w:rPr>
                    </w:pPr>
                    <w:r w:rsidRPr="004E2AD3">
                      <w:rPr>
                        <w:rFonts w:hint="eastAsia"/>
                        <w:sz w:val="18"/>
                        <w:szCs w:val="18"/>
                      </w:rPr>
                      <w:t>审核定级</w:t>
                    </w:r>
                  </w:p>
                  <w:p w:rsidR="00AF3AA5" w:rsidRPr="004E2AD3" w:rsidRDefault="00AF3AA5" w:rsidP="00AF3AA5"/>
                </w:txbxContent>
              </v:textbox>
            </v:shape>
            <v:shape id="_x0000_s2082" type="#_x0000_t32" style="position:absolute;left:4140;top:5014;width:3890;height:1" o:connectortype="straight"/>
            <v:shape id="_x0000_s2083" type="#_x0000_t202" style="position:absolute;left:7531;top:4789;width:1799;height:420" stroked="f">
              <v:textbox style="mso-next-textbox:#_x0000_s2083">
                <w:txbxContent>
                  <w:p w:rsidR="00AF3AA5" w:rsidRPr="001D0ABA" w:rsidRDefault="00AF3AA5" w:rsidP="00AF3AA5">
                    <w:pPr>
                      <w:rPr>
                        <w:sz w:val="18"/>
                        <w:szCs w:val="18"/>
                      </w:rPr>
                    </w:pPr>
                    <w:r w:rsidRPr="001D0ABA">
                      <w:rPr>
                        <w:rFonts w:hint="eastAsia"/>
                        <w:sz w:val="18"/>
                        <w:szCs w:val="18"/>
                      </w:rPr>
                      <w:t>印发预算编制通知</w:t>
                    </w:r>
                  </w:p>
                </w:txbxContent>
              </v:textbox>
            </v:shape>
            <v:shape id="_x0000_s2084" type="#_x0000_t32" style="position:absolute;left:3463;top:5809;width:18;height:731;flip:x" o:connectortype="straight">
              <v:stroke endarrow="block"/>
            </v:shape>
            <v:shape id="_x0000_s2085" type="#_x0000_t202" style="position:absolute;left:2610;top:5929;width:1725;height:390" stroked="f">
              <v:textbox style="mso-next-textbox:#_x0000_s2085">
                <w:txbxContent>
                  <w:p w:rsidR="00AF3AA5" w:rsidRPr="001D0ABA" w:rsidRDefault="00AF3AA5" w:rsidP="00AF3AA5">
                    <w:pPr>
                      <w:jc w:val="center"/>
                      <w:rPr>
                        <w:sz w:val="18"/>
                        <w:szCs w:val="18"/>
                      </w:rPr>
                    </w:pPr>
                    <w:r>
                      <w:rPr>
                        <w:rFonts w:hint="eastAsia"/>
                        <w:sz w:val="18"/>
                        <w:szCs w:val="18"/>
                      </w:rPr>
                      <w:t>逐级上</w:t>
                    </w:r>
                    <w:r w:rsidRPr="001D0ABA">
                      <w:rPr>
                        <w:rFonts w:hint="eastAsia"/>
                        <w:sz w:val="18"/>
                        <w:szCs w:val="18"/>
                      </w:rPr>
                      <w:t>报</w:t>
                    </w:r>
                  </w:p>
                </w:txbxContent>
              </v:textbox>
            </v:shape>
            <v:shape id="_x0000_s2086" type="#_x0000_t32" style="position:absolute;left:8427;top:11056;width:1051;height:209;flip:x" o:connectortype="straight">
              <v:stroke endarrow="block"/>
            </v:shape>
            <v:shape id="_x0000_s2087" type="#_x0000_t32" style="position:absolute;left:4530;top:11623;width:3014;height:2;flip:x" o:connectortype="straight">
              <v:stroke endarrow="block"/>
            </v:shape>
            <v:shape id="_x0000_s2088" type="#_x0000_t202" style="position:absolute;left:6809;top:11396;width:463;height:454" stroked="f">
              <v:textbox style="mso-next-textbox:#_x0000_s2088">
                <w:txbxContent>
                  <w:p w:rsidR="00AF3AA5" w:rsidRPr="001D0ABA" w:rsidRDefault="00AF3AA5" w:rsidP="00AF3AA5">
                    <w:pPr>
                      <w:jc w:val="center"/>
                      <w:rPr>
                        <w:sz w:val="18"/>
                        <w:szCs w:val="18"/>
                      </w:rPr>
                    </w:pPr>
                    <w:r>
                      <w:rPr>
                        <w:rFonts w:hint="eastAsia"/>
                        <w:sz w:val="18"/>
                        <w:szCs w:val="18"/>
                      </w:rPr>
                      <w:t>中</w:t>
                    </w:r>
                  </w:p>
                </w:txbxContent>
              </v:textbox>
            </v:shape>
            <v:shapetype id="_x0000_t33" coordsize="21600,21600" o:spt="33" o:oned="t" path="m,l21600,r,21600e" filled="f">
              <v:stroke joinstyle="miter"/>
              <v:path arrowok="t" fillok="f" o:connecttype="none"/>
              <o:lock v:ext="edit" shapetype="t"/>
            </v:shapetype>
            <v:shape id="_x0000_s2089" type="#_x0000_t33" style="position:absolute;left:4929;top:8692;width:1072;height:4013;rotation:270" o:connectortype="elbow" adj="-65848,-51968,-65848">
              <v:stroke endarrow="block"/>
            </v:shape>
            <v:shape id="_x0000_s2090" type="#_x0000_t32" style="position:absolute;left:8427;top:11981;width:5;height:876" o:connectortype="straight">
              <v:stroke endarrow="block"/>
            </v:shape>
            <v:shape id="_x0000_s2091" type="#_x0000_t202" style="position:absolute;left:8028;top:12181;width:808;height:454" stroked="f">
              <v:textbox style="mso-next-textbox:#_x0000_s2091">
                <w:txbxContent>
                  <w:p w:rsidR="00AF3AA5" w:rsidRPr="001D0ABA" w:rsidRDefault="00AF3AA5" w:rsidP="00AF3AA5">
                    <w:pPr>
                      <w:jc w:val="center"/>
                      <w:rPr>
                        <w:sz w:val="18"/>
                        <w:szCs w:val="18"/>
                      </w:rPr>
                    </w:pPr>
                    <w:r>
                      <w:rPr>
                        <w:rFonts w:hint="eastAsia"/>
                        <w:sz w:val="18"/>
                        <w:szCs w:val="18"/>
                      </w:rPr>
                      <w:t>优、良</w:t>
                    </w:r>
                  </w:p>
                </w:txbxContent>
              </v:textbox>
            </v:shape>
            <v:shape id="_x0000_s2092" type="#_x0000_t32" style="position:absolute;left:8426;top:13937;width:6;height:242;flip:x" o:connectortype="straight">
              <v:stroke endarrow="block"/>
            </v:shape>
            <v:shape id="_x0000_s2093" type="#_x0000_t32" style="position:absolute;left:5115;top:14412;width:2143;height:6;flip:x" o:connectortype="straight">
              <v:stroke endarrow="block"/>
            </v:shape>
            <v:shape id="_x0000_s2094" type="#_x0000_t202" style="position:absolute;left:2000;top:14970;width:3108;height:711">
              <v:textbox style="mso-next-textbox:#_x0000_s2094">
                <w:txbxContent>
                  <w:p w:rsidR="00AF3AA5" w:rsidRPr="00966419" w:rsidRDefault="00AF3AA5" w:rsidP="00AF3AA5">
                    <w:pPr>
                      <w:jc w:val="center"/>
                      <w:rPr>
                        <w:szCs w:val="21"/>
                      </w:rPr>
                    </w:pPr>
                    <w:r>
                      <w:rPr>
                        <w:rFonts w:hint="eastAsia"/>
                        <w:szCs w:val="21"/>
                      </w:rPr>
                      <w:t>组织预算执行，开展绩效监控、绩效自评和绩效评价</w:t>
                    </w:r>
                  </w:p>
                </w:txbxContent>
              </v:textbox>
            </v:shape>
            <v:shape id="_x0000_s2095" type="#_x0000_t32" style="position:absolute;left:3554;top:14661;width:1;height:309" o:connectortype="straight">
              <v:stroke endarrow="block"/>
            </v:shape>
            <v:shape id="_x0000_s2096" type="#_x0000_t33" style="position:absolute;left:4397;top:8222;width:4011;height:1708" o:connectortype="elbow" adj="-22655,-83997,-22655">
              <v:stroke endarrow="block"/>
            </v:shape>
            <v:shape id="_x0000_s2097" type="#_x0000_t202" style="position:absolute;left:4507;top:7849;width:463;height:792" stroked="f">
              <v:textbox style="mso-next-textbox:#_x0000_s2097">
                <w:txbxContent>
                  <w:p w:rsidR="00AF3AA5" w:rsidRPr="004E2AD3" w:rsidRDefault="00AF3AA5" w:rsidP="00AF3AA5">
                    <w:pPr>
                      <w:jc w:val="center"/>
                      <w:rPr>
                        <w:sz w:val="18"/>
                        <w:szCs w:val="18"/>
                      </w:rPr>
                    </w:pPr>
                    <w:r w:rsidRPr="004E2AD3">
                      <w:rPr>
                        <w:rFonts w:hint="eastAsia"/>
                        <w:sz w:val="18"/>
                        <w:szCs w:val="18"/>
                      </w:rPr>
                      <w:t>优</w:t>
                    </w:r>
                  </w:p>
                  <w:p w:rsidR="00AF3AA5" w:rsidRPr="004E2AD3" w:rsidRDefault="00AF3AA5" w:rsidP="00AF3AA5">
                    <w:pPr>
                      <w:jc w:val="center"/>
                      <w:rPr>
                        <w:sz w:val="18"/>
                        <w:szCs w:val="18"/>
                      </w:rPr>
                    </w:pPr>
                    <w:r w:rsidRPr="004E2AD3">
                      <w:rPr>
                        <w:rFonts w:hint="eastAsia"/>
                        <w:sz w:val="18"/>
                        <w:szCs w:val="18"/>
                      </w:rPr>
                      <w:t>良</w:t>
                    </w:r>
                  </w:p>
                </w:txbxContent>
              </v:textbox>
            </v:shape>
            <v:shape id="_x0000_s2098" type="#_x0000_t202" style="position:absolute;left:5126;top:7684;width:1218;height:1062" stroked="f">
              <v:textbox style="mso-next-textbox:#_x0000_s2098">
                <w:txbxContent>
                  <w:p w:rsidR="00AF3AA5" w:rsidRDefault="00AF3AA5" w:rsidP="00AF3AA5">
                    <w:pPr>
                      <w:jc w:val="center"/>
                      <w:rPr>
                        <w:sz w:val="18"/>
                        <w:szCs w:val="18"/>
                      </w:rPr>
                    </w:pPr>
                    <w:r>
                      <w:rPr>
                        <w:rFonts w:hint="eastAsia"/>
                        <w:sz w:val="18"/>
                        <w:szCs w:val="18"/>
                      </w:rPr>
                      <w:t>直接或完善后按程序</w:t>
                    </w:r>
                  </w:p>
                  <w:p w:rsidR="00AF3AA5" w:rsidRPr="001D0ABA" w:rsidRDefault="00AF3AA5" w:rsidP="00AF3AA5">
                    <w:pPr>
                      <w:jc w:val="center"/>
                      <w:rPr>
                        <w:sz w:val="18"/>
                        <w:szCs w:val="18"/>
                      </w:rPr>
                    </w:pPr>
                    <w:r>
                      <w:rPr>
                        <w:rFonts w:hint="eastAsia"/>
                        <w:sz w:val="18"/>
                        <w:szCs w:val="18"/>
                      </w:rPr>
                      <w:t>报财政部</w:t>
                    </w:r>
                  </w:p>
                </w:txbxContent>
              </v:textbox>
            </v:shape>
            <v:shape id="_x0000_s2099" type="#_x0000_t32" style="position:absolute;left:6473;top:3771;width:1;height:11670" o:connectortype="straight" strokeweight=".5pt">
              <v:stroke dashstyle="dashDot"/>
            </v:shape>
            <v:shape id="_x0000_s2100" type="#_x0000_t202" style="position:absolute;left:10778;top:3742;width:825;height:1117" stroked="f">
              <v:textbox style="layout-flow:vertical-ideographic;mso-next-textbox:#_x0000_s2100">
                <w:txbxContent>
                  <w:p w:rsidR="00AF3AA5" w:rsidRPr="00773DBF" w:rsidRDefault="00AF3AA5" w:rsidP="00AF3AA5">
                    <w:pPr>
                      <w:spacing w:line="276" w:lineRule="auto"/>
                      <w:jc w:val="center"/>
                      <w:textAlignment w:val="center"/>
                      <w:rPr>
                        <w:rFonts w:ascii="隶书" w:eastAsia="隶书"/>
                        <w:sz w:val="32"/>
                        <w:szCs w:val="32"/>
                      </w:rPr>
                    </w:pPr>
                    <w:r w:rsidRPr="00773DBF">
                      <w:rPr>
                        <w:rFonts w:ascii="隶书" w:eastAsia="隶书" w:hint="eastAsia"/>
                        <w:sz w:val="32"/>
                        <w:szCs w:val="32"/>
                      </w:rPr>
                      <w:t>布置</w:t>
                    </w:r>
                  </w:p>
                </w:txbxContent>
              </v:textbox>
            </v:shape>
            <v:shape id="_x0000_s2101" type="#_x0000_t202" style="position:absolute;left:10748;top:6502;width:825;height:1662" stroked="f">
              <v:textbox style="layout-flow:vertical-ideographic;mso-next-textbox:#_x0000_s2101">
                <w:txbxContent>
                  <w:p w:rsidR="00AF3AA5" w:rsidRPr="00773DBF" w:rsidRDefault="00AF3AA5" w:rsidP="00AF3AA5">
                    <w:pPr>
                      <w:spacing w:line="276" w:lineRule="auto"/>
                      <w:jc w:val="center"/>
                      <w:textAlignment w:val="center"/>
                      <w:rPr>
                        <w:rFonts w:ascii="隶书" w:eastAsia="隶书"/>
                        <w:sz w:val="32"/>
                        <w:szCs w:val="32"/>
                      </w:rPr>
                    </w:pPr>
                    <w:r w:rsidRPr="00773DBF">
                      <w:rPr>
                        <w:rFonts w:ascii="隶书" w:eastAsia="隶书" w:hint="eastAsia"/>
                        <w:sz w:val="32"/>
                        <w:szCs w:val="32"/>
                      </w:rPr>
                      <w:t>部门申报</w:t>
                    </w:r>
                  </w:p>
                </w:txbxContent>
              </v:textbox>
            </v:shape>
            <v:shape id="_x0000_s2102" type="#_x0000_t202" style="position:absolute;left:10793;top:10605;width:825;height:1997" stroked="f">
              <v:textbox style="layout-flow:vertical-ideographic;mso-next-textbox:#_x0000_s2102">
                <w:txbxContent>
                  <w:p w:rsidR="00AF3AA5" w:rsidRPr="00773DBF" w:rsidRDefault="00AF3AA5" w:rsidP="00AF3AA5">
                    <w:pPr>
                      <w:spacing w:line="276" w:lineRule="auto"/>
                      <w:jc w:val="center"/>
                      <w:textAlignment w:val="center"/>
                      <w:rPr>
                        <w:rFonts w:ascii="隶书" w:eastAsia="隶书"/>
                        <w:sz w:val="32"/>
                        <w:szCs w:val="32"/>
                      </w:rPr>
                    </w:pPr>
                    <w:r w:rsidRPr="00773DBF">
                      <w:rPr>
                        <w:rFonts w:ascii="隶书" w:eastAsia="隶书" w:hint="eastAsia"/>
                        <w:sz w:val="32"/>
                        <w:szCs w:val="32"/>
                      </w:rPr>
                      <w:t>财政部审核</w:t>
                    </w:r>
                  </w:p>
                </w:txbxContent>
              </v:textbox>
            </v:shape>
            <v:shape id="_x0000_s2103" type="#_x0000_t202" style="position:absolute;left:10763;top:14189;width:825;height:1492" stroked="f">
              <v:textbox style="layout-flow:vertical-ideographic;mso-next-textbox:#_x0000_s2103">
                <w:txbxContent>
                  <w:p w:rsidR="00AF3AA5" w:rsidRPr="00773DBF" w:rsidRDefault="00AF3AA5" w:rsidP="00AF3AA5">
                    <w:pPr>
                      <w:spacing w:line="276" w:lineRule="auto"/>
                      <w:jc w:val="center"/>
                      <w:textAlignment w:val="center"/>
                      <w:rPr>
                        <w:rFonts w:ascii="隶书" w:eastAsia="隶书"/>
                        <w:sz w:val="32"/>
                        <w:szCs w:val="32"/>
                      </w:rPr>
                    </w:pPr>
                    <w:r w:rsidRPr="00773DBF">
                      <w:rPr>
                        <w:rFonts w:ascii="隶书" w:eastAsia="隶书" w:hint="eastAsia"/>
                        <w:sz w:val="32"/>
                        <w:szCs w:val="32"/>
                      </w:rPr>
                      <w:t>批复应用</w:t>
                    </w:r>
                  </w:p>
                </w:txbxContent>
              </v:textbox>
            </v:shape>
            <v:shape id="_x0000_s2104" type="#_x0000_t32" style="position:absolute;left:1325;top:5180;width:9498;height:1" o:connectortype="straight" strokeweight=".5pt">
              <v:stroke dashstyle="dashDot"/>
            </v:shape>
            <v:shape id="_x0000_s2105" type="#_x0000_t202" style="position:absolute;left:7276;top:3108;width:2295;height:694" stroked="f">
              <v:textbox style="mso-next-textbox:#_x0000_s2105">
                <w:txbxContent>
                  <w:p w:rsidR="00AF3AA5" w:rsidRPr="00BB6D9F" w:rsidRDefault="00AF3AA5" w:rsidP="00AF3AA5">
                    <w:pPr>
                      <w:jc w:val="center"/>
                      <w:rPr>
                        <w:rFonts w:ascii="隶书" w:eastAsia="隶书"/>
                        <w:sz w:val="36"/>
                        <w:szCs w:val="36"/>
                      </w:rPr>
                    </w:pPr>
                    <w:r>
                      <w:rPr>
                        <w:rFonts w:ascii="隶书" w:eastAsia="隶书" w:hint="eastAsia"/>
                        <w:sz w:val="36"/>
                        <w:szCs w:val="36"/>
                      </w:rPr>
                      <w:t>财政部</w:t>
                    </w:r>
                  </w:p>
                </w:txbxContent>
              </v:textbox>
            </v:shape>
            <v:shape id="_x0000_s2106" type="#_x0000_t202" style="position:absolute;left:2370;top:3108;width:2296;height:694" stroked="f">
              <v:textbox style="mso-next-textbox:#_x0000_s2106">
                <w:txbxContent>
                  <w:p w:rsidR="00AF3AA5" w:rsidRPr="00BB6D9F" w:rsidRDefault="00AF3AA5" w:rsidP="00AF3AA5">
                    <w:pPr>
                      <w:jc w:val="center"/>
                      <w:rPr>
                        <w:rFonts w:ascii="隶书" w:eastAsia="隶书"/>
                        <w:sz w:val="36"/>
                        <w:szCs w:val="36"/>
                      </w:rPr>
                    </w:pPr>
                    <w:r w:rsidRPr="00BB6D9F">
                      <w:rPr>
                        <w:rFonts w:ascii="隶书" w:eastAsia="隶书" w:hint="eastAsia"/>
                        <w:sz w:val="36"/>
                        <w:szCs w:val="36"/>
                      </w:rPr>
                      <w:t>中央部门</w:t>
                    </w:r>
                  </w:p>
                </w:txbxContent>
              </v:textbox>
            </v:shape>
            <v:shape id="_x0000_s2107" type="#_x0000_t32" style="position:absolute;left:1295;top:9665;width:9498;height:1" o:connectortype="straight" strokeweight=".5pt">
              <v:stroke dashstyle="dashDot"/>
            </v:shape>
            <v:shape id="_x0000_s2108" type="#_x0000_t32" style="position:absolute;left:1250;top:14015;width:9498;height:1" o:connectortype="straight" strokeweight=".5pt">
              <v:stroke dashstyle="dashDot"/>
            </v:shape>
            <v:shape id="_x0000_s2109" type="#_x0000_t202" style="position:absolute;left:1049;top:6771;width:463;height:454" stroked="f">
              <v:textbox style="mso-next-textbox:#_x0000_s2109">
                <w:txbxContent>
                  <w:p w:rsidR="00AF3AA5" w:rsidRPr="001D0ABA" w:rsidRDefault="00AF3AA5" w:rsidP="00AF3AA5">
                    <w:pPr>
                      <w:jc w:val="center"/>
                      <w:rPr>
                        <w:sz w:val="18"/>
                        <w:szCs w:val="18"/>
                      </w:rPr>
                    </w:pPr>
                    <w:r>
                      <w:rPr>
                        <w:rFonts w:hint="eastAsia"/>
                        <w:sz w:val="18"/>
                        <w:szCs w:val="18"/>
                      </w:rPr>
                      <w:t>中</w:t>
                    </w:r>
                  </w:p>
                </w:txbxContent>
              </v:textbox>
            </v:shape>
            <v:shape id="_x0000_s2110" type="#_x0000_t202" style="position:absolute;left:1287;top:9046;width:1565;height:432">
              <v:textbox style="mso-next-textbox:#_x0000_s2110">
                <w:txbxContent>
                  <w:p w:rsidR="00AF3AA5" w:rsidRPr="00DF71DB" w:rsidRDefault="00AF3AA5" w:rsidP="00AF3AA5">
                    <w:pPr>
                      <w:jc w:val="center"/>
                      <w:rPr>
                        <w:sz w:val="18"/>
                        <w:szCs w:val="18"/>
                      </w:rPr>
                    </w:pPr>
                    <w:r w:rsidRPr="00DF71DB">
                      <w:rPr>
                        <w:rFonts w:hint="eastAsia"/>
                        <w:sz w:val="18"/>
                        <w:szCs w:val="18"/>
                      </w:rPr>
                      <w:t>不得申请预算</w:t>
                    </w:r>
                  </w:p>
                </w:txbxContent>
              </v:textbox>
            </v:shape>
            <v:shape id="_x0000_s2111" type="#_x0000_t33" style="position:absolute;left:2818;top:8614;width:682;height:614;rotation:90" o:connectortype="elbow" adj="-103756,-246254,-103756">
              <v:stroke endarrow="block"/>
            </v:shape>
            <v:shape id="_x0000_s2112" type="#_x0000_t202" style="position:absolute;left:3219;top:8746;width:463;height:454" stroked="f">
              <v:textbox style="mso-next-textbox:#_x0000_s2112">
                <w:txbxContent>
                  <w:p w:rsidR="00AF3AA5" w:rsidRPr="001D0ABA" w:rsidRDefault="00AF3AA5" w:rsidP="00AF3AA5">
                    <w:pPr>
                      <w:jc w:val="center"/>
                      <w:rPr>
                        <w:sz w:val="18"/>
                        <w:szCs w:val="18"/>
                      </w:rPr>
                    </w:pPr>
                    <w:r>
                      <w:rPr>
                        <w:rFonts w:hint="eastAsia"/>
                        <w:sz w:val="18"/>
                        <w:szCs w:val="18"/>
                      </w:rPr>
                      <w:t>差</w:t>
                    </w:r>
                  </w:p>
                </w:txbxContent>
              </v:textbox>
            </v:shape>
            <v:shape id="_x0000_s2113" type="#_x0000_t202" style="position:absolute;left:9540;top:12030;width:1240;height:751">
              <v:textbox style="mso-next-textbox:#_x0000_s2113">
                <w:txbxContent>
                  <w:p w:rsidR="00AF3AA5" w:rsidRPr="00DF71DB" w:rsidRDefault="00AF3AA5" w:rsidP="00AF3AA5">
                    <w:pPr>
                      <w:jc w:val="center"/>
                      <w:rPr>
                        <w:sz w:val="18"/>
                        <w:szCs w:val="18"/>
                      </w:rPr>
                    </w:pPr>
                    <w:r w:rsidRPr="00DF71DB">
                      <w:rPr>
                        <w:rFonts w:hint="eastAsia"/>
                        <w:sz w:val="18"/>
                        <w:szCs w:val="18"/>
                      </w:rPr>
                      <w:t>不得进入预算安排流程</w:t>
                    </w:r>
                  </w:p>
                </w:txbxContent>
              </v:textbox>
            </v:shape>
            <v:shape id="_x0000_s2114" type="#_x0000_t32" style="position:absolute;left:7626;top:11086;width:801;height:179" o:connectortype="straight">
              <v:stroke endarrow="block"/>
            </v:shape>
            <v:shape id="_x0000_s2115" type="#_x0000_t33" style="position:absolute;left:9310;top:11623;width:850;height:407" o:connectortype="elbow" adj="-231755,-532995,-231755">
              <v:stroke endarrow="block"/>
            </v:shape>
            <v:shape id="_x0000_s2116" type="#_x0000_t202" style="position:absolute;left:9420;top:11411;width:463;height:454" stroked="f">
              <v:textbox style="mso-next-textbox:#_x0000_s2116">
                <w:txbxContent>
                  <w:p w:rsidR="00AF3AA5" w:rsidRPr="001D0ABA" w:rsidRDefault="00AF3AA5" w:rsidP="00AF3AA5">
                    <w:pPr>
                      <w:jc w:val="center"/>
                      <w:rPr>
                        <w:sz w:val="18"/>
                        <w:szCs w:val="18"/>
                      </w:rPr>
                    </w:pPr>
                    <w:r>
                      <w:rPr>
                        <w:rFonts w:hint="eastAsia"/>
                        <w:sz w:val="18"/>
                        <w:szCs w:val="18"/>
                      </w:rPr>
                      <w:t>差</w:t>
                    </w:r>
                  </w:p>
                </w:txbxContent>
              </v:textbox>
            </v:shape>
            <w10:wrap type="none"/>
            <w10:anchorlock/>
          </v:group>
        </w:pict>
      </w:r>
    </w:p>
    <w:sectPr w:rsidR="00AF3AA5" w:rsidRPr="00AF3AA5" w:rsidSect="00053D6E">
      <w:footerReference w:type="default" r:id="rId6"/>
      <w:pgSz w:w="11906" w:h="16838" w:code="9"/>
      <w:pgMar w:top="1440" w:right="1797" w:bottom="1440" w:left="1797" w:header="851" w:footer="992" w:gutter="0"/>
      <w:cols w:space="425"/>
      <w:docGrid w:type="lines" w:linePitch="5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B5" w:rsidRDefault="00D434B5" w:rsidP="00AF3AA5">
      <w:r>
        <w:separator/>
      </w:r>
    </w:p>
  </w:endnote>
  <w:endnote w:type="continuationSeparator" w:id="0">
    <w:p w:rsidR="00D434B5" w:rsidRDefault="00D434B5" w:rsidP="00AF3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4F" w:rsidRDefault="00053D6E">
    <w:pPr>
      <w:pStyle w:val="a4"/>
      <w:jc w:val="center"/>
    </w:pPr>
    <w:r>
      <w:fldChar w:fldCharType="begin"/>
    </w:r>
    <w:r w:rsidR="00A74A2B">
      <w:instrText xml:space="preserve"> PAGE   \* MERGEFORMAT </w:instrText>
    </w:r>
    <w:r>
      <w:fldChar w:fldCharType="separate"/>
    </w:r>
    <w:r w:rsidR="001D5295" w:rsidRPr="001D5295">
      <w:rPr>
        <w:noProof/>
        <w:lang w:val="zh-CN"/>
      </w:rPr>
      <w:t>9</w:t>
    </w:r>
    <w:r>
      <w:fldChar w:fldCharType="end"/>
    </w:r>
  </w:p>
  <w:p w:rsidR="0085764F" w:rsidRDefault="00D434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B5" w:rsidRDefault="00D434B5" w:rsidP="00AF3AA5">
      <w:r>
        <w:separator/>
      </w:r>
    </w:p>
  </w:footnote>
  <w:footnote w:type="continuationSeparator" w:id="0">
    <w:p w:rsidR="00D434B5" w:rsidRDefault="00D434B5" w:rsidP="00AF3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AA5"/>
    <w:rsid w:val="00002AF0"/>
    <w:rsid w:val="00053D6E"/>
    <w:rsid w:val="001963A9"/>
    <w:rsid w:val="001D5295"/>
    <w:rsid w:val="009579E7"/>
    <w:rsid w:val="00A74A2B"/>
    <w:rsid w:val="00AF3AA5"/>
    <w:rsid w:val="00D268D0"/>
    <w:rsid w:val="00D43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rules v:ext="edit">
        <o:r id="V:Rule33" type="connector" idref="#_x0000_s2061">
          <o:proxy start="" idref="#_x0000_s2052" connectloc="2"/>
        </o:r>
        <o:r id="V:Rule34" type="connector" idref="#_x0000_s2115">
          <o:proxy start="" idref="#_x0000_s2081" connectloc="3"/>
          <o:proxy end="" idref="#_x0000_s2113" connectloc="0"/>
        </o:r>
        <o:r id="V:Rule35" type="connector" idref="#_x0000_s2111">
          <o:proxy start="" idref="#_x0000_s2071" connectloc="2"/>
          <o:proxy end="" idref="#_x0000_s2110" connectloc="3"/>
        </o:r>
        <o:r id="V:Rule36" type="connector" idref="#_x0000_s2063">
          <o:proxy start="" idref="#_x0000_s2052" connectloc="2"/>
        </o:r>
        <o:r id="V:Rule37" type="connector" idref="#_x0000_s2114">
          <o:proxy start="" idref="#_x0000_s2078" connectloc="2"/>
          <o:proxy end="" idref="#_x0000_s2081" connectloc="0"/>
        </o:r>
        <o:r id="V:Rule38" type="connector" idref="#_x0000_s2062">
          <o:proxy start="" idref="#_x0000_s2052" connectloc="2"/>
        </o:r>
        <o:r id="V:Rule39" type="connector" idref="#_x0000_s2108"/>
        <o:r id="V:Rule40" type="connector" idref="#_x0000_s2069">
          <o:proxy start="" idref="#_x0000_s2055" connectloc="2"/>
          <o:proxy end="" idref="#_x0000_s2067" connectloc="0"/>
        </o:r>
        <o:r id="V:Rule41" type="connector" idref="#_x0000_s2086">
          <o:proxy start="" idref="#_x0000_s2077" connectloc="2"/>
          <o:proxy end="" idref="#_x0000_s2081" connectloc="0"/>
        </o:r>
        <o:r id="V:Rule42" type="connector" idref="#_x0000_s2066">
          <o:proxy start="" idref="#_x0000_s2053" connectloc="2"/>
          <o:proxy end="" idref="#_x0000_s2054" connectloc="0"/>
        </o:r>
        <o:r id="V:Rule43" type="connector" idref="#_x0000_s2087">
          <o:proxy start="" idref="#_x0000_s2081" connectloc="1"/>
          <o:proxy end="" idref="#_x0000_s2057" connectloc="3"/>
        </o:r>
        <o:r id="V:Rule44" type="connector" idref="#_x0000_s2107"/>
        <o:r id="V:Rule45" type="connector" idref="#_x0000_s2064">
          <o:proxy start="" idref="#_x0000_s2052" connectloc="2"/>
        </o:r>
        <o:r id="V:Rule46" type="connector" idref="#_x0000_s2065"/>
        <o:r id="V:Rule47" type="connector" idref="#_x0000_s2073"/>
        <o:r id="V:Rule48" type="connector" idref="#_x0000_s2090">
          <o:proxy start="" idref="#_x0000_s2081" connectloc="2"/>
          <o:proxy end="" idref="#_x0000_s2058" connectloc="0"/>
        </o:r>
        <o:r id="V:Rule49" type="connector" idref="#_x0000_s2089">
          <o:proxy start="" idref="#_x0000_s2057" connectloc="0"/>
          <o:proxy end="" idref="#_x0000_s2056" connectloc="1"/>
        </o:r>
        <o:r id="V:Rule50" type="connector" idref="#_x0000_s2074">
          <o:proxy end="" idref="#_x0000_s2054" connectloc="1"/>
        </o:r>
        <o:r id="V:Rule51" type="connector" idref="#_x0000_s2092">
          <o:proxy start="" idref="#_x0000_s2058" connectloc="2"/>
          <o:proxy end="" idref="#_x0000_s2059" connectloc="0"/>
        </o:r>
        <o:r id="V:Rule52" type="connector" idref="#_x0000_s2076">
          <o:proxy start="" idref="#_x0000_s2068" connectloc="2"/>
          <o:proxy end="" idref="#_x0000_s2071" connectloc="0"/>
        </o:r>
        <o:r id="V:Rule53" type="connector" idref="#_x0000_s2075">
          <o:proxy start="" idref="#_x0000_s2067" connectloc="2"/>
          <o:proxy end="" idref="#_x0000_s2071" connectloc="0"/>
        </o:r>
        <o:r id="V:Rule54" type="connector" idref="#_x0000_s2093">
          <o:proxy start="" idref="#_x0000_s2059" connectloc="1"/>
          <o:proxy end="" idref="#_x0000_s2060" connectloc="3"/>
        </o:r>
        <o:r id="V:Rule55" type="connector" idref="#_x0000_s2099"/>
        <o:r id="V:Rule56" type="connector" idref="#_x0000_s2084">
          <o:proxy start="" idref="#_x0000_s2054" connectloc="2"/>
          <o:proxy end="" idref="#_x0000_s2055" connectloc="0"/>
        </o:r>
        <o:r id="V:Rule57" type="connector" idref="#_x0000_s2070">
          <o:proxy start="" idref="#_x0000_s2055" connectloc="2"/>
          <o:proxy end="" idref="#_x0000_s2068" connectloc="0"/>
        </o:r>
        <o:r id="V:Rule58" type="connector" idref="#_x0000_s2082"/>
        <o:r id="V:Rule59" type="connector" idref="#_x0000_s2072">
          <o:proxy start="" idref="#_x0000_s2071" connectloc="1"/>
        </o:r>
        <o:r id="V:Rule60" type="connector" idref="#_x0000_s2104"/>
        <o:r id="V:Rule61" type="connector" idref="#_x0000_s2079">
          <o:proxy start="" idref="#_x0000_s2056" connectloc="2"/>
          <o:proxy end="" idref="#_x0000_s2078" connectloc="0"/>
        </o:r>
        <o:r id="V:Rule62" type="connector" idref="#_x0000_s2096">
          <o:proxy start="" idref="#_x0000_s2071" connectloc="3"/>
          <o:proxy end="" idref="#_x0000_s2056" connectloc="0"/>
        </o:r>
        <o:r id="V:Rule63" type="connector" idref="#_x0000_s2095">
          <o:proxy start="" idref="#_x0000_s2060" connectloc="2"/>
          <o:proxy end="" idref="#_x0000_s2094" connectloc="0"/>
        </o:r>
        <o:r id="V:Rule64" type="connector" idref="#_x0000_s2080">
          <o:proxy start="" idref="#_x0000_s2056" connectloc="2"/>
          <o:proxy end="" idref="#_x0000_s2077"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A5"/>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3A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3AA5"/>
    <w:rPr>
      <w:sz w:val="18"/>
      <w:szCs w:val="18"/>
    </w:rPr>
  </w:style>
  <w:style w:type="paragraph" w:styleId="a4">
    <w:name w:val="footer"/>
    <w:basedOn w:val="a"/>
    <w:link w:val="Char0"/>
    <w:uiPriority w:val="99"/>
    <w:unhideWhenUsed/>
    <w:rsid w:val="00AF3A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3AA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501</Words>
  <Characters>2861</Characters>
  <Application>Microsoft Office Word</Application>
  <DocSecurity>0</DocSecurity>
  <Lines>23</Lines>
  <Paragraphs>6</Paragraphs>
  <ScaleCrop>false</ScaleCrop>
  <Company>Sky123.Org</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2019-01-18T07:24:00Z</dcterms:created>
  <dcterms:modified xsi:type="dcterms:W3CDTF">2019-01-21T01:17:00Z</dcterms:modified>
</cp:coreProperties>
</file>